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CC6A7" w14:textId="77777777" w:rsidR="002C4201" w:rsidRDefault="002C4201" w:rsidP="2318EC7F">
      <w:pPr>
        <w:spacing w:line="276" w:lineRule="auto"/>
        <w:jc w:val="center"/>
        <w:rPr>
          <w:rFonts w:ascii="Arial" w:eastAsia="Century Gothic" w:hAnsi="Arial" w:cs="Arial"/>
          <w:b/>
          <w:bCs/>
          <w:color w:val="000000" w:themeColor="text1"/>
        </w:rPr>
      </w:pPr>
    </w:p>
    <w:p w14:paraId="2FE50948" w14:textId="03F23D0D" w:rsidR="00485B9B" w:rsidRPr="00447E32" w:rsidRDefault="00485B9B" w:rsidP="2318EC7F">
      <w:pPr>
        <w:spacing w:line="276" w:lineRule="auto"/>
        <w:jc w:val="center"/>
        <w:rPr>
          <w:rFonts w:ascii="Arial" w:eastAsia="Century Gothic" w:hAnsi="Arial" w:cs="Arial"/>
          <w:b/>
          <w:bCs/>
          <w:color w:val="000000" w:themeColor="text1"/>
        </w:rPr>
      </w:pPr>
      <w:r w:rsidRPr="00447E32">
        <w:rPr>
          <w:rFonts w:ascii="Arial" w:eastAsia="Century Gothic" w:hAnsi="Arial" w:cs="Arial"/>
          <w:b/>
          <w:bCs/>
          <w:color w:val="000000" w:themeColor="text1"/>
        </w:rPr>
        <w:t xml:space="preserve">Anexo </w:t>
      </w:r>
      <w:r w:rsidR="3A316BD5" w:rsidRPr="00447E32">
        <w:rPr>
          <w:rFonts w:ascii="Arial" w:eastAsia="Century Gothic" w:hAnsi="Arial" w:cs="Arial"/>
          <w:b/>
          <w:bCs/>
          <w:color w:val="000000" w:themeColor="text1"/>
        </w:rPr>
        <w:t>3</w:t>
      </w:r>
      <w:r w:rsidR="68D09ADA" w:rsidRPr="00447E32">
        <w:rPr>
          <w:rFonts w:ascii="Arial" w:eastAsia="Century Gothic" w:hAnsi="Arial" w:cs="Arial"/>
          <w:b/>
          <w:bCs/>
          <w:color w:val="000000" w:themeColor="text1"/>
        </w:rPr>
        <w:t xml:space="preserve">. </w:t>
      </w:r>
      <w:r w:rsidRPr="00447E32">
        <w:rPr>
          <w:rFonts w:ascii="Arial" w:eastAsia="Century Gothic" w:hAnsi="Arial" w:cs="Arial"/>
          <w:b/>
          <w:bCs/>
          <w:color w:val="000000" w:themeColor="text1"/>
        </w:rPr>
        <w:t>Guía metodológica para la formulación de planes territoriales de gestión del talento humano</w:t>
      </w:r>
    </w:p>
    <w:p w14:paraId="00A1E0C2" w14:textId="77777777" w:rsidR="00485B9B" w:rsidRPr="00447E32" w:rsidRDefault="00485B9B" w:rsidP="2318EC7F">
      <w:pPr>
        <w:spacing w:line="276" w:lineRule="auto"/>
        <w:jc w:val="center"/>
        <w:rPr>
          <w:rFonts w:ascii="Arial" w:eastAsia="Century Gothic" w:hAnsi="Arial" w:cs="Arial"/>
          <w:color w:val="000000" w:themeColor="text1"/>
        </w:rPr>
      </w:pPr>
    </w:p>
    <w:p w14:paraId="5D381E88" w14:textId="51098C27" w:rsidR="00485B9B" w:rsidRPr="00447E32" w:rsidRDefault="00485B9B" w:rsidP="00447E32">
      <w:pPr>
        <w:spacing w:line="276" w:lineRule="auto"/>
        <w:ind w:firstLine="0"/>
        <w:jc w:val="both"/>
        <w:rPr>
          <w:rFonts w:ascii="Arial" w:eastAsia="Century Gothic" w:hAnsi="Arial" w:cs="Arial"/>
        </w:rPr>
      </w:pPr>
      <w:r w:rsidRPr="00447E32">
        <w:rPr>
          <w:rFonts w:ascii="Arial" w:eastAsia="Century Gothic" w:hAnsi="Arial" w:cs="Arial"/>
        </w:rPr>
        <w:t>La presente guía</w:t>
      </w:r>
      <w:r w:rsidR="5A21241D" w:rsidRPr="00447E32">
        <w:rPr>
          <w:rFonts w:ascii="Arial" w:eastAsia="Century Gothic" w:hAnsi="Arial" w:cs="Arial"/>
        </w:rPr>
        <w:t xml:space="preserve"> </w:t>
      </w:r>
      <w:r w:rsidRPr="00447E32">
        <w:rPr>
          <w:rFonts w:ascii="Arial" w:eastAsia="Century Gothic" w:hAnsi="Arial" w:cs="Arial"/>
        </w:rPr>
        <w:t>tiene como propósito orientar a las entidades territoriales en la planificación, organización y sostenibilidad del recurso humano de las Comisarías de Familia, conforme a los lineamientos establecidos en la Ley 2126 de 2021 y en el marco de la Línea Estratégica 1: Dotación, gestión y continuidad operativa del talento humano comisarial.</w:t>
      </w:r>
    </w:p>
    <w:p w14:paraId="4D55C54D" w14:textId="77777777" w:rsidR="00447E32" w:rsidRPr="00447E32" w:rsidRDefault="00447E32" w:rsidP="00447E32">
      <w:pPr>
        <w:spacing w:line="276" w:lineRule="auto"/>
        <w:ind w:firstLine="0"/>
        <w:jc w:val="both"/>
        <w:rPr>
          <w:rFonts w:ascii="Arial" w:eastAsia="Century Gothic" w:hAnsi="Arial" w:cs="Arial"/>
        </w:rPr>
      </w:pPr>
    </w:p>
    <w:p w14:paraId="4CF8401E" w14:textId="77777777" w:rsidR="00485B9B" w:rsidRPr="00447E32" w:rsidRDefault="00485B9B" w:rsidP="00447E32">
      <w:pPr>
        <w:spacing w:line="276" w:lineRule="auto"/>
        <w:ind w:firstLine="0"/>
        <w:jc w:val="both"/>
        <w:rPr>
          <w:rFonts w:ascii="Arial" w:eastAsia="Century Gothic" w:hAnsi="Arial" w:cs="Arial"/>
        </w:rPr>
      </w:pPr>
      <w:r w:rsidRPr="00447E32">
        <w:rPr>
          <w:rFonts w:ascii="Arial" w:eastAsia="Century Gothic" w:hAnsi="Arial" w:cs="Arial"/>
        </w:rPr>
        <w:t>La gestión adecuada del talento humano es un componente estructural para garantizar la atención integral, continua e interdisciplinaria en el ámbito familiar, por lo que esta guía propone un modelo práctico y adaptable que permite anticipar necesidades, reducir vacancias, fortalecer la estabilidad laboral y asegurar la cobertura 24/7 en los distintos contextos territoriales: urbanos, rurales y rurales dispersos.</w:t>
      </w:r>
    </w:p>
    <w:p w14:paraId="1917EF01" w14:textId="77777777" w:rsidR="00447E32" w:rsidRPr="00447E32" w:rsidRDefault="00447E32" w:rsidP="00447E32">
      <w:pPr>
        <w:spacing w:line="276" w:lineRule="auto"/>
        <w:ind w:firstLine="0"/>
        <w:jc w:val="both"/>
        <w:rPr>
          <w:rFonts w:ascii="Arial" w:eastAsia="Century Gothic" w:hAnsi="Arial" w:cs="Arial"/>
        </w:rPr>
      </w:pPr>
    </w:p>
    <w:p w14:paraId="6AC095BD" w14:textId="77777777" w:rsidR="00485B9B" w:rsidRPr="00447E32" w:rsidRDefault="00485B9B" w:rsidP="00447E32">
      <w:pPr>
        <w:spacing w:line="276" w:lineRule="auto"/>
        <w:ind w:firstLine="0"/>
        <w:jc w:val="both"/>
        <w:rPr>
          <w:rFonts w:ascii="Arial" w:eastAsia="Century Gothic" w:hAnsi="Arial" w:cs="Arial"/>
        </w:rPr>
      </w:pPr>
      <w:r w:rsidRPr="00447E32">
        <w:rPr>
          <w:rFonts w:ascii="Arial" w:eastAsia="Century Gothic" w:hAnsi="Arial" w:cs="Arial"/>
        </w:rPr>
        <w:t>Esta herramienta metodológica está diseñada para servir como un instrumento técnico de apoyo a las alcaldías, gobernaciones y comisarías, en la implementación de una gestión de personal basada en evidencia, planificación y eficiencia operativa. Integra elementos administrativos, normativos y tecnológicos que facilitan la articulación entre niveles de gobierno y la trazabilidad de los procesos de vinculación, suplencia y monitoreo del servicio comisarial.</w:t>
      </w:r>
    </w:p>
    <w:p w14:paraId="793D6180" w14:textId="77777777" w:rsidR="00485B9B" w:rsidRPr="00447E32" w:rsidRDefault="00485B9B" w:rsidP="2318EC7F">
      <w:pPr>
        <w:spacing w:line="276" w:lineRule="auto"/>
        <w:jc w:val="both"/>
        <w:rPr>
          <w:rFonts w:ascii="Arial" w:eastAsia="Century Gothic" w:hAnsi="Arial" w:cs="Arial"/>
        </w:rPr>
      </w:pPr>
    </w:p>
    <w:p w14:paraId="42D276A4" w14:textId="77777777" w:rsidR="00485B9B" w:rsidRPr="00447E32" w:rsidRDefault="00485B9B" w:rsidP="2318EC7F">
      <w:pPr>
        <w:spacing w:line="276" w:lineRule="auto"/>
        <w:jc w:val="both"/>
        <w:rPr>
          <w:rFonts w:ascii="Arial" w:eastAsia="Century Gothic" w:hAnsi="Arial" w:cs="Arial"/>
          <w:b/>
          <w:bCs/>
        </w:rPr>
      </w:pPr>
      <w:r w:rsidRPr="00447E32">
        <w:rPr>
          <w:rFonts w:ascii="Arial" w:eastAsia="Century Gothic" w:hAnsi="Arial" w:cs="Arial"/>
          <w:b/>
          <w:bCs/>
        </w:rPr>
        <w:t>Objetivo</w:t>
      </w:r>
    </w:p>
    <w:p w14:paraId="1F1E5742" w14:textId="77777777" w:rsidR="00485B9B" w:rsidRPr="00447E32" w:rsidRDefault="00485B9B" w:rsidP="00447E32">
      <w:pPr>
        <w:spacing w:line="276" w:lineRule="auto"/>
        <w:ind w:firstLine="0"/>
        <w:jc w:val="both"/>
        <w:rPr>
          <w:rFonts w:ascii="Arial" w:eastAsia="Century Gothic" w:hAnsi="Arial" w:cs="Arial"/>
        </w:rPr>
      </w:pPr>
      <w:r w:rsidRPr="00447E32">
        <w:rPr>
          <w:rFonts w:ascii="Arial" w:eastAsia="Century Gothic" w:hAnsi="Arial" w:cs="Arial"/>
        </w:rPr>
        <w:t>Brindar orientaciones técnicas y metodológicas para la formulación, adopción e implementación de planes territoriales de gestión del talento humano comisarial, que integren la planificación de la contratación, la redistribución de cargas, los mecanismos de suplencia, los turnos rotativos y las estrategias de seguimiento y control, garantizando la continuidad operativa 24/7 y la calidad del servicio en las Comisarías de Familia.</w:t>
      </w:r>
    </w:p>
    <w:p w14:paraId="6A06451B" w14:textId="77777777" w:rsidR="00485B9B" w:rsidRPr="00447E32" w:rsidRDefault="00485B9B" w:rsidP="2318EC7F">
      <w:pPr>
        <w:spacing w:line="276" w:lineRule="auto"/>
        <w:rPr>
          <w:rFonts w:ascii="Arial" w:eastAsia="Century Gothic" w:hAnsi="Arial" w:cs="Arial"/>
        </w:rPr>
      </w:pPr>
    </w:p>
    <w:p w14:paraId="0D961D9D" w14:textId="77777777" w:rsidR="00485B9B" w:rsidRPr="00447E32" w:rsidRDefault="00485B9B" w:rsidP="2318EC7F">
      <w:pPr>
        <w:ind w:firstLine="0"/>
        <w:rPr>
          <w:rFonts w:ascii="Arial" w:eastAsia="Century Gothic" w:hAnsi="Arial" w:cs="Arial"/>
          <w:b/>
          <w:bCs/>
        </w:rPr>
      </w:pPr>
      <w:r w:rsidRPr="00447E32">
        <w:rPr>
          <w:rFonts w:ascii="Arial" w:eastAsia="Century Gothic" w:hAnsi="Arial" w:cs="Arial"/>
          <w:b/>
          <w:bCs/>
        </w:rPr>
        <w:t>Responsabilidades Institucionales</w:t>
      </w:r>
    </w:p>
    <w:p w14:paraId="52FACCBA" w14:textId="77777777" w:rsidR="00485B9B" w:rsidRPr="00447E32" w:rsidRDefault="00485B9B" w:rsidP="2318EC7F">
      <w:pPr>
        <w:spacing w:before="100" w:beforeAutospacing="1" w:after="100" w:afterAutospacing="1" w:line="276" w:lineRule="auto"/>
        <w:ind w:firstLine="0"/>
        <w:jc w:val="both"/>
        <w:rPr>
          <w:rFonts w:ascii="Arial" w:eastAsia="Century Gothic" w:hAnsi="Arial" w:cs="Arial"/>
          <w:b/>
          <w:bCs/>
          <w:color w:val="000000"/>
        </w:rPr>
      </w:pPr>
      <w:r w:rsidRPr="00447E32">
        <w:rPr>
          <w:rFonts w:ascii="Arial" w:eastAsia="Century Gothic" w:hAnsi="Arial" w:cs="Arial"/>
          <w:color w:val="000000" w:themeColor="text1"/>
        </w:rPr>
        <w:t xml:space="preserve">  </w:t>
      </w:r>
      <w:r w:rsidRPr="00447E32">
        <w:rPr>
          <w:rFonts w:ascii="Arial" w:eastAsia="Century Gothic" w:hAnsi="Arial" w:cs="Arial"/>
          <w:b/>
          <w:bCs/>
          <w:color w:val="000000" w:themeColor="text1"/>
        </w:rPr>
        <w:t>Ministerio de Justicia y del Derecho:</w:t>
      </w:r>
    </w:p>
    <w:p w14:paraId="7A8CDA5A" w14:textId="77777777" w:rsidR="00485B9B" w:rsidRPr="00447E32" w:rsidRDefault="00485B9B" w:rsidP="2318EC7F">
      <w:pPr>
        <w:numPr>
          <w:ilvl w:val="0"/>
          <w:numId w:val="14"/>
        </w:numPr>
        <w:spacing w:before="100" w:beforeAutospacing="1" w:after="100" w:afterAutospacing="1" w:line="276" w:lineRule="auto"/>
        <w:ind w:left="851" w:hanging="425"/>
        <w:jc w:val="both"/>
        <w:rPr>
          <w:rFonts w:ascii="Arial" w:eastAsia="Century Gothic" w:hAnsi="Arial" w:cs="Arial"/>
          <w:color w:val="000000"/>
        </w:rPr>
      </w:pPr>
      <w:r w:rsidRPr="00447E32">
        <w:rPr>
          <w:rFonts w:ascii="Arial" w:eastAsia="Century Gothic" w:hAnsi="Arial" w:cs="Arial"/>
          <w:color w:val="000000" w:themeColor="text1"/>
        </w:rPr>
        <w:t>Definir los lineamientos nacionales para la formulación de los planes territoriales de gestión del talento humano.</w:t>
      </w:r>
    </w:p>
    <w:p w14:paraId="08A1A649" w14:textId="77777777" w:rsidR="00485B9B" w:rsidRPr="00447E32" w:rsidRDefault="00485B9B" w:rsidP="2318EC7F">
      <w:pPr>
        <w:numPr>
          <w:ilvl w:val="0"/>
          <w:numId w:val="14"/>
        </w:numPr>
        <w:spacing w:before="100" w:beforeAutospacing="1" w:after="100" w:afterAutospacing="1" w:line="276" w:lineRule="auto"/>
        <w:ind w:left="851" w:hanging="425"/>
        <w:jc w:val="both"/>
        <w:rPr>
          <w:rFonts w:ascii="Arial" w:eastAsia="Century Gothic" w:hAnsi="Arial" w:cs="Arial"/>
          <w:color w:val="000000"/>
        </w:rPr>
      </w:pPr>
      <w:r w:rsidRPr="00447E32">
        <w:rPr>
          <w:rFonts w:ascii="Arial" w:eastAsia="Century Gothic" w:hAnsi="Arial" w:cs="Arial"/>
          <w:color w:val="000000" w:themeColor="text1"/>
        </w:rPr>
        <w:t>Proveer asistencia técnica a las entidades territoriales en la adopción de modelos de calendario de vinculación, turnos y suplencias.</w:t>
      </w:r>
    </w:p>
    <w:p w14:paraId="3C74EE19" w14:textId="779F919C" w:rsidR="00485B9B" w:rsidRPr="00447E32" w:rsidRDefault="00485B9B" w:rsidP="2318EC7F">
      <w:pPr>
        <w:numPr>
          <w:ilvl w:val="0"/>
          <w:numId w:val="14"/>
        </w:numPr>
        <w:spacing w:before="100" w:beforeAutospacing="1" w:after="100" w:afterAutospacing="1" w:line="276" w:lineRule="auto"/>
        <w:ind w:left="851" w:hanging="425"/>
        <w:jc w:val="both"/>
        <w:rPr>
          <w:rFonts w:ascii="Arial" w:eastAsia="Century Gothic" w:hAnsi="Arial" w:cs="Arial"/>
          <w:color w:val="000000" w:themeColor="text1"/>
        </w:rPr>
      </w:pPr>
      <w:r w:rsidRPr="00447E32">
        <w:rPr>
          <w:rFonts w:ascii="Arial" w:eastAsia="Century Gothic" w:hAnsi="Arial" w:cs="Arial"/>
          <w:color w:val="000000" w:themeColor="text1"/>
        </w:rPr>
        <w:lastRenderedPageBreak/>
        <w:t>Diseñar y mantener actualizados los formatos de tableros de monitoreo interoperables y los indicadores nacionales de seguimiento (</w:t>
      </w:r>
      <w:proofErr w:type="spellStart"/>
      <w:r w:rsidRPr="00447E32">
        <w:rPr>
          <w:rFonts w:ascii="Arial" w:eastAsia="Century Gothic" w:hAnsi="Arial" w:cs="Arial"/>
          <w:color w:val="000000" w:themeColor="text1"/>
        </w:rPr>
        <w:t>KPIs</w:t>
      </w:r>
      <w:proofErr w:type="spellEnd"/>
      <w:r w:rsidRPr="00447E32">
        <w:rPr>
          <w:rFonts w:ascii="Arial" w:eastAsia="Century Gothic" w:hAnsi="Arial" w:cs="Arial"/>
          <w:color w:val="000000" w:themeColor="text1"/>
        </w:rPr>
        <w:t xml:space="preserve"> 24/7).</w:t>
      </w:r>
      <w:r w:rsidR="732843FD" w:rsidRPr="00447E32">
        <w:rPr>
          <w:rFonts w:ascii="Arial" w:eastAsia="Century Gothic" w:hAnsi="Arial" w:cs="Arial"/>
          <w:color w:val="000000" w:themeColor="text1"/>
        </w:rPr>
        <w:t xml:space="preserve"> Al finalizar este documento, se incluye una tabla que sugiere una metodología para determinar los </w:t>
      </w:r>
      <w:proofErr w:type="spellStart"/>
      <w:r w:rsidR="732843FD" w:rsidRPr="00447E32">
        <w:rPr>
          <w:rFonts w:ascii="Arial" w:eastAsia="Century Gothic" w:hAnsi="Arial" w:cs="Arial"/>
          <w:color w:val="000000" w:themeColor="text1"/>
        </w:rPr>
        <w:t>KPI’s</w:t>
      </w:r>
      <w:proofErr w:type="spellEnd"/>
      <w:r w:rsidR="732843FD" w:rsidRPr="00447E32">
        <w:rPr>
          <w:rFonts w:ascii="Arial" w:eastAsia="Century Gothic" w:hAnsi="Arial" w:cs="Arial"/>
          <w:color w:val="000000" w:themeColor="text1"/>
        </w:rPr>
        <w:t xml:space="preserve"> 24/7.</w:t>
      </w:r>
    </w:p>
    <w:p w14:paraId="6CDF1C08" w14:textId="77777777" w:rsidR="00485B9B" w:rsidRPr="00447E32" w:rsidRDefault="00485B9B" w:rsidP="2318EC7F">
      <w:pPr>
        <w:numPr>
          <w:ilvl w:val="0"/>
          <w:numId w:val="14"/>
        </w:numPr>
        <w:spacing w:before="100" w:beforeAutospacing="1" w:after="100" w:afterAutospacing="1" w:line="276" w:lineRule="auto"/>
        <w:ind w:left="851" w:hanging="425"/>
        <w:jc w:val="both"/>
        <w:rPr>
          <w:rFonts w:ascii="Arial" w:eastAsia="Century Gothic" w:hAnsi="Arial" w:cs="Arial"/>
          <w:color w:val="000000" w:themeColor="text1"/>
        </w:rPr>
      </w:pPr>
      <w:r w:rsidRPr="00447E32">
        <w:rPr>
          <w:rFonts w:ascii="Arial" w:eastAsia="Century Gothic" w:hAnsi="Arial" w:cs="Arial"/>
          <w:color w:val="000000" w:themeColor="text1"/>
        </w:rPr>
        <w:t>Coordinar con los organismos de control la verificación de la continuidad operativa y el cumplimiento de los estándares de dotación mínima.</w:t>
      </w:r>
    </w:p>
    <w:p w14:paraId="46434EC6" w14:textId="77777777" w:rsidR="00485B9B" w:rsidRPr="00447E32" w:rsidRDefault="00485B9B" w:rsidP="2318EC7F">
      <w:pPr>
        <w:pStyle w:val="Prrafodelista"/>
        <w:spacing w:before="100" w:beforeAutospacing="1" w:after="100" w:afterAutospacing="1" w:line="276" w:lineRule="auto"/>
        <w:ind w:left="426" w:firstLine="0"/>
        <w:jc w:val="both"/>
        <w:rPr>
          <w:rFonts w:ascii="Arial" w:eastAsia="Century Gothic" w:hAnsi="Arial" w:cs="Arial"/>
          <w:b/>
          <w:bCs/>
          <w:color w:val="000000"/>
        </w:rPr>
      </w:pPr>
      <w:r w:rsidRPr="00447E32">
        <w:rPr>
          <w:rFonts w:ascii="Arial" w:eastAsia="Century Gothic" w:hAnsi="Arial" w:cs="Arial"/>
          <w:b/>
          <w:bCs/>
          <w:color w:val="000000" w:themeColor="text1"/>
        </w:rPr>
        <w:t>Entidades Territoriales (Alcaldías y Gobernaciones):</w:t>
      </w:r>
    </w:p>
    <w:p w14:paraId="1F31E31D" w14:textId="77777777" w:rsidR="00485B9B" w:rsidRPr="00447E32" w:rsidRDefault="00485B9B" w:rsidP="2318EC7F">
      <w:pPr>
        <w:numPr>
          <w:ilvl w:val="0"/>
          <w:numId w:val="15"/>
        </w:numPr>
        <w:spacing w:before="100" w:beforeAutospacing="1" w:after="100" w:afterAutospacing="1" w:line="276" w:lineRule="auto"/>
        <w:ind w:left="851"/>
        <w:jc w:val="both"/>
        <w:rPr>
          <w:rFonts w:ascii="Arial" w:eastAsia="Century Gothic" w:hAnsi="Arial" w:cs="Arial"/>
          <w:color w:val="000000"/>
        </w:rPr>
      </w:pPr>
      <w:r w:rsidRPr="00447E32">
        <w:rPr>
          <w:rFonts w:ascii="Arial" w:eastAsia="Century Gothic" w:hAnsi="Arial" w:cs="Arial"/>
          <w:color w:val="000000" w:themeColor="text1"/>
        </w:rPr>
        <w:t>Formular y adoptar mediante acto administrativo el Plan Territorial de Gestión del Talento Humano Comisarial, en coherencia con los lineamientos nacionales.</w:t>
      </w:r>
    </w:p>
    <w:p w14:paraId="57E29990" w14:textId="77777777" w:rsidR="00485B9B" w:rsidRPr="00447E32" w:rsidRDefault="00485B9B" w:rsidP="2318EC7F">
      <w:pPr>
        <w:numPr>
          <w:ilvl w:val="0"/>
          <w:numId w:val="15"/>
        </w:numPr>
        <w:spacing w:before="100" w:beforeAutospacing="1" w:after="100" w:afterAutospacing="1" w:line="276" w:lineRule="auto"/>
        <w:ind w:left="851"/>
        <w:jc w:val="both"/>
        <w:rPr>
          <w:rFonts w:ascii="Arial" w:eastAsia="Century Gothic" w:hAnsi="Arial" w:cs="Arial"/>
          <w:color w:val="000000"/>
        </w:rPr>
      </w:pPr>
      <w:r w:rsidRPr="00447E32">
        <w:rPr>
          <w:rFonts w:ascii="Arial" w:eastAsia="Century Gothic" w:hAnsi="Arial" w:cs="Arial"/>
          <w:color w:val="000000" w:themeColor="text1"/>
        </w:rPr>
        <w:t>Garantizar la asignación de recursos presupuestales para la contratación, reemplazos temporales y fortalecimiento de la infraestructura operativa.</w:t>
      </w:r>
    </w:p>
    <w:p w14:paraId="33A713BC" w14:textId="578B889B" w:rsidR="2318EC7F" w:rsidRPr="00447E32" w:rsidRDefault="00485B9B" w:rsidP="00447E32">
      <w:pPr>
        <w:numPr>
          <w:ilvl w:val="0"/>
          <w:numId w:val="15"/>
        </w:numPr>
        <w:spacing w:before="100" w:beforeAutospacing="1" w:after="100" w:afterAutospacing="1" w:line="276" w:lineRule="auto"/>
        <w:ind w:left="851"/>
        <w:jc w:val="both"/>
        <w:rPr>
          <w:rFonts w:ascii="Arial" w:eastAsia="Century Gothic" w:hAnsi="Arial" w:cs="Arial"/>
          <w:color w:val="000000"/>
        </w:rPr>
      </w:pPr>
      <w:r w:rsidRPr="00447E32">
        <w:rPr>
          <w:rFonts w:ascii="Arial" w:eastAsia="Century Gothic" w:hAnsi="Arial" w:cs="Arial"/>
          <w:color w:val="000000" w:themeColor="text1"/>
        </w:rPr>
        <w:t>Implementar calendarios de vinculación y renovación anticipada, protocolos de suplencia y tableros de control, asegurando la trazabilidad de las acciones y la continuidad del servicio.</w:t>
      </w:r>
    </w:p>
    <w:p w14:paraId="04276FB2" w14:textId="77777777" w:rsidR="00485B9B" w:rsidRPr="00447E32" w:rsidRDefault="00485B9B" w:rsidP="2318EC7F">
      <w:pPr>
        <w:rPr>
          <w:rFonts w:ascii="Arial" w:eastAsia="Century Gothic" w:hAnsi="Arial" w:cs="Arial"/>
          <w:b/>
          <w:bCs/>
        </w:rPr>
      </w:pPr>
      <w:r w:rsidRPr="00447E32">
        <w:rPr>
          <w:rFonts w:ascii="Arial" w:eastAsia="Century Gothic" w:hAnsi="Arial" w:cs="Arial"/>
          <w:b/>
          <w:bCs/>
        </w:rPr>
        <w:t>Componentes del Plan Territorial de Gestión del Talento Humano</w:t>
      </w:r>
    </w:p>
    <w:p w14:paraId="77F4B336" w14:textId="77777777" w:rsidR="00485B9B" w:rsidRPr="00447E32" w:rsidRDefault="00485B9B" w:rsidP="2318EC7F">
      <w:pPr>
        <w:rPr>
          <w:rFonts w:ascii="Arial" w:eastAsia="Century Gothic" w:hAnsi="Arial" w:cs="Arial"/>
          <w:b/>
          <w:bCs/>
        </w:rPr>
      </w:pPr>
    </w:p>
    <w:p w14:paraId="018C1DA0" w14:textId="0550B58C" w:rsidR="00485B9B" w:rsidRPr="00447E32" w:rsidRDefault="00485B9B" w:rsidP="2318EC7F">
      <w:pPr>
        <w:pStyle w:val="Prrafodelista"/>
        <w:numPr>
          <w:ilvl w:val="0"/>
          <w:numId w:val="11"/>
        </w:numPr>
        <w:ind w:left="630"/>
        <w:jc w:val="both"/>
        <w:rPr>
          <w:rFonts w:ascii="Arial" w:eastAsia="Century Gothic" w:hAnsi="Arial" w:cs="Arial"/>
          <w:b/>
          <w:bCs/>
        </w:rPr>
      </w:pPr>
      <w:r w:rsidRPr="00447E32">
        <w:rPr>
          <w:rFonts w:ascii="Arial" w:eastAsia="Century Gothic" w:hAnsi="Arial" w:cs="Arial"/>
          <w:b/>
          <w:bCs/>
        </w:rPr>
        <w:t xml:space="preserve">Protocolo exprés de reemplazo de personal crítico y redistribución de cargas. </w:t>
      </w:r>
    </w:p>
    <w:p w14:paraId="7759321A" w14:textId="57219924" w:rsidR="00485B9B" w:rsidRPr="00447E32" w:rsidRDefault="00485B9B" w:rsidP="00447E32">
      <w:pPr>
        <w:spacing w:before="100" w:beforeAutospacing="1" w:after="100" w:afterAutospacing="1"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Define los procedimientos para cubrir vacancias en cargos esenciales (jurídico, psicosocial y administrativo) en plazos máximos de 72 horas. Incluye lineamientos para la activación de</w:t>
      </w:r>
      <w:r w:rsidR="1A784D44" w:rsidRPr="00447E32">
        <w:rPr>
          <w:rFonts w:ascii="Arial" w:eastAsia="Century Gothic" w:hAnsi="Arial" w:cs="Arial"/>
          <w:color w:val="000000" w:themeColor="text1"/>
        </w:rPr>
        <w:t>l</w:t>
      </w:r>
      <w:r w:rsidR="34D41551" w:rsidRPr="00447E32">
        <w:rPr>
          <w:rFonts w:ascii="Arial" w:eastAsia="Century Gothic" w:hAnsi="Arial" w:cs="Arial"/>
          <w:color w:val="333333"/>
        </w:rPr>
        <w:t>,</w:t>
      </w:r>
      <w:r w:rsidR="34D41551" w:rsidRPr="00447E32">
        <w:rPr>
          <w:rFonts w:ascii="Arial" w:eastAsia="Century Gothic" w:hAnsi="Arial" w:cs="Arial"/>
          <w:color w:val="000000" w:themeColor="text1"/>
          <w:lang w:eastAsia="es-ES"/>
        </w:rPr>
        <w:t xml:space="preserve"> banco nacional de listas de elegibles </w:t>
      </w:r>
      <w:r w:rsidR="31F30D95" w:rsidRPr="00447E32">
        <w:rPr>
          <w:rFonts w:ascii="Arial" w:eastAsia="Century Gothic" w:hAnsi="Arial" w:cs="Arial"/>
          <w:color w:val="000000" w:themeColor="text1"/>
          <w:lang w:eastAsia="es-ES"/>
        </w:rPr>
        <w:t xml:space="preserve">- BNLE </w:t>
      </w:r>
      <w:r w:rsidR="34D41551" w:rsidRPr="00447E32">
        <w:rPr>
          <w:rFonts w:ascii="Arial" w:eastAsia="Century Gothic" w:hAnsi="Arial" w:cs="Arial"/>
          <w:color w:val="000000" w:themeColor="text1"/>
          <w:lang w:eastAsia="es-ES"/>
        </w:rPr>
        <w:t>de la CNSC</w:t>
      </w:r>
      <w:r w:rsidR="7CB2832D" w:rsidRPr="00447E32">
        <w:rPr>
          <w:rFonts w:ascii="Arial" w:eastAsia="Century Gothic" w:hAnsi="Arial" w:cs="Arial"/>
          <w:color w:val="000000" w:themeColor="text1"/>
          <w:lang w:eastAsia="es-ES"/>
        </w:rPr>
        <w:t>, para ubicar los</w:t>
      </w:r>
      <w:r w:rsidRPr="00447E32">
        <w:rPr>
          <w:rFonts w:ascii="Arial" w:eastAsia="Century Gothic" w:hAnsi="Arial" w:cs="Arial"/>
          <w:color w:val="000000" w:themeColor="text1"/>
          <w:lang w:eastAsia="es-ES"/>
        </w:rPr>
        <w:t xml:space="preserve"> encargo</w:t>
      </w:r>
      <w:r w:rsidR="3A903D54" w:rsidRPr="00447E32">
        <w:rPr>
          <w:rFonts w:ascii="Arial" w:eastAsia="Century Gothic" w:hAnsi="Arial" w:cs="Arial"/>
          <w:color w:val="000000" w:themeColor="text1"/>
          <w:lang w:eastAsia="es-ES"/>
        </w:rPr>
        <w:t>s</w:t>
      </w:r>
      <w:r w:rsidRPr="00447E32">
        <w:rPr>
          <w:rFonts w:ascii="Arial" w:eastAsia="Century Gothic" w:hAnsi="Arial" w:cs="Arial"/>
          <w:color w:val="000000" w:themeColor="text1"/>
          <w:lang w:eastAsia="es-ES"/>
        </w:rPr>
        <w:t xml:space="preserve"> por perfil y la redistribución temporal de funciones sin afectar la atención integral ni l</w:t>
      </w:r>
      <w:r w:rsidRPr="00447E32">
        <w:rPr>
          <w:rFonts w:ascii="Arial" w:eastAsia="Century Gothic" w:hAnsi="Arial" w:cs="Arial"/>
          <w:color w:val="000000" w:themeColor="text1"/>
        </w:rPr>
        <w:t>a carga de trabajo del equipo.</w:t>
      </w:r>
    </w:p>
    <w:p w14:paraId="33E40B61" w14:textId="77777777" w:rsidR="00485B9B" w:rsidRPr="00447E32" w:rsidRDefault="00485B9B" w:rsidP="2318EC7F">
      <w:pPr>
        <w:rPr>
          <w:rFonts w:ascii="Arial" w:eastAsia="Century Gothic" w:hAnsi="Arial" w:cs="Arial"/>
          <w:b/>
          <w:bCs/>
        </w:rPr>
      </w:pPr>
      <w:r w:rsidRPr="00447E32">
        <w:rPr>
          <w:rFonts w:ascii="Arial" w:eastAsia="Century Gothic" w:hAnsi="Arial" w:cs="Arial"/>
          <w:b/>
          <w:bCs/>
        </w:rPr>
        <w:t>Propósito del protocolo</w:t>
      </w:r>
    </w:p>
    <w:p w14:paraId="4E9557E3" w14:textId="36A14DA6" w:rsidR="00485B9B" w:rsidRPr="00447E32" w:rsidRDefault="57926E2F" w:rsidP="00447E32">
      <w:pPr>
        <w:spacing w:before="100" w:beforeAutospacing="1" w:after="100" w:afterAutospacing="1" w:line="276" w:lineRule="auto"/>
        <w:ind w:firstLine="0"/>
        <w:jc w:val="both"/>
        <w:rPr>
          <w:rFonts w:ascii="Arial" w:eastAsia="Century Gothic" w:hAnsi="Arial" w:cs="Arial"/>
          <w:b/>
          <w:bCs/>
          <w:color w:val="000000"/>
        </w:rPr>
      </w:pPr>
      <w:r w:rsidRPr="00447E32">
        <w:rPr>
          <w:rFonts w:ascii="Arial" w:eastAsia="Century Gothic" w:hAnsi="Arial" w:cs="Arial"/>
          <w:color w:val="000000" w:themeColor="text1"/>
        </w:rPr>
        <w:t>Garantizar la continuidad inmediata del servicio comisarial ante la ausencia temporal o definitiva de funcionarios en cargos esenciales (jurídico, psicosocial o administrativo).</w:t>
      </w:r>
      <w:r w:rsidR="00485B9B" w:rsidRPr="00447E32">
        <w:rPr>
          <w:rFonts w:ascii="Arial" w:hAnsi="Arial" w:cs="Arial"/>
        </w:rPr>
        <w:br/>
      </w:r>
      <w:r w:rsidR="00485B9B" w:rsidRPr="00447E32">
        <w:rPr>
          <w:rFonts w:ascii="Arial" w:hAnsi="Arial" w:cs="Arial"/>
        </w:rPr>
        <w:tab/>
      </w:r>
      <w:r w:rsidRPr="00447E32">
        <w:rPr>
          <w:rFonts w:ascii="Arial" w:eastAsia="Century Gothic" w:hAnsi="Arial" w:cs="Arial"/>
          <w:color w:val="000000" w:themeColor="text1"/>
        </w:rPr>
        <w:t>Su aplicación permite activar, en un plazo máximo de 72 horas, mecanismos de suplencia o redistribución interna de funciones, asegurando que la atención integral, oportuna y con enfoque de derechos no se vea interrumpida.</w:t>
      </w:r>
    </w:p>
    <w:p w14:paraId="52597C86" w14:textId="77777777" w:rsidR="00485B9B" w:rsidRPr="00447E32" w:rsidRDefault="00485B9B" w:rsidP="2318EC7F">
      <w:pPr>
        <w:rPr>
          <w:rFonts w:ascii="Arial" w:eastAsia="Century Gothic" w:hAnsi="Arial" w:cs="Arial"/>
          <w:b/>
          <w:bCs/>
        </w:rPr>
      </w:pPr>
      <w:r w:rsidRPr="00447E32">
        <w:rPr>
          <w:rFonts w:ascii="Arial" w:eastAsia="Century Gothic" w:hAnsi="Arial" w:cs="Arial"/>
          <w:b/>
          <w:bCs/>
        </w:rPr>
        <w:t>Alcance</w:t>
      </w:r>
    </w:p>
    <w:p w14:paraId="4E0B1172" w14:textId="77777777" w:rsidR="00485B9B" w:rsidRPr="00447E32" w:rsidRDefault="00485B9B" w:rsidP="2318EC7F">
      <w:pPr>
        <w:spacing w:before="100" w:beforeAutospacing="1" w:after="100" w:afterAutospacing="1" w:line="276" w:lineRule="auto"/>
        <w:rPr>
          <w:rFonts w:ascii="Arial" w:eastAsia="Century Gothic" w:hAnsi="Arial" w:cs="Arial"/>
          <w:color w:val="000000"/>
        </w:rPr>
      </w:pPr>
      <w:r w:rsidRPr="00447E32">
        <w:rPr>
          <w:rFonts w:ascii="Arial" w:eastAsia="Century Gothic" w:hAnsi="Arial" w:cs="Arial"/>
          <w:color w:val="000000" w:themeColor="text1"/>
        </w:rPr>
        <w:t>El protocolo aplica a:</w:t>
      </w:r>
    </w:p>
    <w:p w14:paraId="19A92A6B" w14:textId="77777777" w:rsidR="00485B9B" w:rsidRPr="00447E32" w:rsidRDefault="00485B9B" w:rsidP="2318EC7F">
      <w:pPr>
        <w:numPr>
          <w:ilvl w:val="0"/>
          <w:numId w:val="16"/>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b/>
          <w:bCs/>
          <w:color w:val="000000" w:themeColor="text1"/>
        </w:rPr>
        <w:lastRenderedPageBreak/>
        <w:t>Ausencias temporales:</w:t>
      </w:r>
      <w:r w:rsidRPr="00447E32">
        <w:rPr>
          <w:rFonts w:ascii="Arial" w:eastAsia="Century Gothic" w:hAnsi="Arial" w:cs="Arial"/>
          <w:color w:val="000000" w:themeColor="text1"/>
        </w:rPr>
        <w:t xml:space="preserve"> licencias, incapacidades, vacaciones o permisos superiores a tres (3) días hábiles.</w:t>
      </w:r>
    </w:p>
    <w:p w14:paraId="09CD02D9" w14:textId="77777777" w:rsidR="00485B9B" w:rsidRPr="00447E32" w:rsidRDefault="00485B9B" w:rsidP="2318EC7F">
      <w:pPr>
        <w:numPr>
          <w:ilvl w:val="0"/>
          <w:numId w:val="16"/>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b/>
          <w:bCs/>
          <w:color w:val="000000" w:themeColor="text1"/>
        </w:rPr>
        <w:t>Vacancias definitivas:</w:t>
      </w:r>
      <w:r w:rsidRPr="00447E32">
        <w:rPr>
          <w:rFonts w:ascii="Arial" w:eastAsia="Century Gothic" w:hAnsi="Arial" w:cs="Arial"/>
          <w:color w:val="000000" w:themeColor="text1"/>
        </w:rPr>
        <w:t xml:space="preserve"> terminación de contrato, renuncia, suspensión o fallecimiento.</w:t>
      </w:r>
    </w:p>
    <w:p w14:paraId="18F2E63F" w14:textId="77777777" w:rsidR="00485B9B" w:rsidRPr="00447E32" w:rsidRDefault="57926E2F" w:rsidP="2318EC7F">
      <w:pPr>
        <w:numPr>
          <w:ilvl w:val="0"/>
          <w:numId w:val="16"/>
        </w:numPr>
        <w:spacing w:before="100" w:beforeAutospacing="1" w:after="100" w:afterAutospacing="1" w:line="276" w:lineRule="auto"/>
        <w:ind w:left="426"/>
        <w:rPr>
          <w:rFonts w:ascii="Arial" w:eastAsia="Century Gothic" w:hAnsi="Arial" w:cs="Arial"/>
          <w:color w:val="000000"/>
        </w:rPr>
      </w:pPr>
      <w:r w:rsidRPr="00447E32">
        <w:rPr>
          <w:rFonts w:ascii="Arial" w:eastAsia="Century Gothic" w:hAnsi="Arial" w:cs="Arial"/>
          <w:b/>
          <w:bCs/>
          <w:color w:val="000000" w:themeColor="text1"/>
        </w:rPr>
        <w:t>Crecimientos súbitos de demanda:</w:t>
      </w:r>
      <w:r w:rsidRPr="00447E32">
        <w:rPr>
          <w:rFonts w:ascii="Arial" w:eastAsia="Century Gothic" w:hAnsi="Arial" w:cs="Arial"/>
          <w:color w:val="000000" w:themeColor="text1"/>
        </w:rPr>
        <w:t xml:space="preserve"> incrementos de casos o emergencias territoriales que exijan refuerzo operativo temporal.</w:t>
      </w:r>
    </w:p>
    <w:p w14:paraId="61004CF4" w14:textId="17D15B1B" w:rsidR="0E96BB2B" w:rsidRPr="00447E32" w:rsidRDefault="0E96BB2B" w:rsidP="0E96BB2B">
      <w:pPr>
        <w:rPr>
          <w:rFonts w:ascii="Arial" w:eastAsia="Century Gothic" w:hAnsi="Arial" w:cs="Arial"/>
          <w:b/>
          <w:bCs/>
        </w:rPr>
      </w:pPr>
    </w:p>
    <w:p w14:paraId="3977C731" w14:textId="77777777" w:rsidR="00485B9B" w:rsidRPr="00447E32" w:rsidRDefault="00485B9B" w:rsidP="2318EC7F">
      <w:pPr>
        <w:rPr>
          <w:rFonts w:ascii="Arial" w:eastAsia="Century Gothic" w:hAnsi="Arial" w:cs="Arial"/>
          <w:b/>
          <w:bCs/>
        </w:rPr>
      </w:pPr>
      <w:r w:rsidRPr="00447E32">
        <w:rPr>
          <w:rFonts w:ascii="Arial" w:eastAsia="Century Gothic" w:hAnsi="Arial" w:cs="Arial"/>
          <w:b/>
          <w:bCs/>
        </w:rPr>
        <w:t>Principios orientadores</w:t>
      </w:r>
    </w:p>
    <w:p w14:paraId="43218781" w14:textId="77777777" w:rsidR="00485B9B" w:rsidRPr="00447E32" w:rsidRDefault="00485B9B" w:rsidP="2318EC7F">
      <w:pPr>
        <w:numPr>
          <w:ilvl w:val="0"/>
          <w:numId w:val="17"/>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b/>
          <w:bCs/>
          <w:color w:val="000000" w:themeColor="text1"/>
        </w:rPr>
        <w:t>Continuidad operativa:</w:t>
      </w:r>
      <w:r w:rsidRPr="00447E32">
        <w:rPr>
          <w:rFonts w:ascii="Arial" w:eastAsia="Century Gothic" w:hAnsi="Arial" w:cs="Arial"/>
          <w:color w:val="000000" w:themeColor="text1"/>
        </w:rPr>
        <w:t> Ningún municipio o sede comisarial podrá quedar sin presencia activa de personal jurídico, psicosocial o administrativo.</w:t>
      </w:r>
    </w:p>
    <w:p w14:paraId="78583E7F" w14:textId="77777777" w:rsidR="00485B9B" w:rsidRPr="00447E32" w:rsidRDefault="00485B9B" w:rsidP="2318EC7F">
      <w:pPr>
        <w:numPr>
          <w:ilvl w:val="0"/>
          <w:numId w:val="17"/>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b/>
          <w:bCs/>
          <w:color w:val="000000" w:themeColor="text1"/>
        </w:rPr>
        <w:t>Celeridad y trazabilidad:</w:t>
      </w:r>
      <w:r w:rsidRPr="00447E32">
        <w:rPr>
          <w:rFonts w:ascii="Arial" w:eastAsia="Century Gothic" w:hAnsi="Arial" w:cs="Arial"/>
          <w:color w:val="000000" w:themeColor="text1"/>
        </w:rPr>
        <w:t> Todo proceso de reemplazo debe documentarse y completarse en un plazo no mayor a 72 horas.</w:t>
      </w:r>
    </w:p>
    <w:p w14:paraId="6C6277C9" w14:textId="77777777" w:rsidR="00485B9B" w:rsidRPr="00447E32" w:rsidRDefault="00485B9B" w:rsidP="2318EC7F">
      <w:pPr>
        <w:numPr>
          <w:ilvl w:val="0"/>
          <w:numId w:val="17"/>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b/>
          <w:bCs/>
          <w:color w:val="000000" w:themeColor="text1"/>
        </w:rPr>
        <w:t>Competencia técnica:</w:t>
      </w:r>
      <w:r w:rsidRPr="00447E32">
        <w:rPr>
          <w:rFonts w:ascii="Arial" w:eastAsia="Century Gothic" w:hAnsi="Arial" w:cs="Arial"/>
          <w:color w:val="000000" w:themeColor="text1"/>
        </w:rPr>
        <w:t> Los reemplazos deberán corresponder al perfil profesional requerido, conforme a las funciones definidas en la Ley 2126 de 2021.</w:t>
      </w:r>
    </w:p>
    <w:p w14:paraId="189A385B" w14:textId="77777777" w:rsidR="00485B9B" w:rsidRPr="00447E32" w:rsidRDefault="00485B9B" w:rsidP="2318EC7F">
      <w:pPr>
        <w:numPr>
          <w:ilvl w:val="0"/>
          <w:numId w:val="17"/>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b/>
          <w:bCs/>
          <w:color w:val="000000" w:themeColor="text1"/>
        </w:rPr>
        <w:t>Equidad laboral:</w:t>
      </w:r>
      <w:r w:rsidRPr="00447E32">
        <w:rPr>
          <w:rFonts w:ascii="Arial" w:eastAsia="Century Gothic" w:hAnsi="Arial" w:cs="Arial"/>
          <w:color w:val="000000" w:themeColor="text1"/>
        </w:rPr>
        <w:t> La redistribución de cargas debe realizarse de forma proporcional y temporal, evitando la sobrecarga o el agotamiento del equipo existente.</w:t>
      </w:r>
    </w:p>
    <w:p w14:paraId="2C4014D3" w14:textId="243A46C3" w:rsidR="0E96BB2B" w:rsidRPr="00447E32" w:rsidRDefault="57926E2F" w:rsidP="00447E32">
      <w:pPr>
        <w:numPr>
          <w:ilvl w:val="0"/>
          <w:numId w:val="17"/>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b/>
          <w:bCs/>
          <w:color w:val="000000" w:themeColor="text1"/>
        </w:rPr>
        <w:t>Transparencia</w:t>
      </w:r>
      <w:r w:rsidRPr="00447E32">
        <w:rPr>
          <w:rFonts w:ascii="Arial" w:eastAsia="Century Gothic" w:hAnsi="Arial" w:cs="Arial"/>
          <w:color w:val="000000" w:themeColor="text1"/>
        </w:rPr>
        <w:t>: Las designaciones deberán realizarse conforme a listados o bancos de encargo previamente aprobados, evitando discrecionalidad.</w:t>
      </w:r>
    </w:p>
    <w:p w14:paraId="54D861EB" w14:textId="77777777" w:rsidR="00485B9B" w:rsidRPr="00447E32" w:rsidRDefault="00485B9B" w:rsidP="2318EC7F">
      <w:pPr>
        <w:spacing w:before="100" w:beforeAutospacing="1" w:after="100" w:afterAutospacing="1" w:line="276" w:lineRule="auto"/>
        <w:outlineLvl w:val="3"/>
        <w:rPr>
          <w:rFonts w:ascii="Arial" w:eastAsia="Century Gothic" w:hAnsi="Arial" w:cs="Arial"/>
          <w:b/>
          <w:bCs/>
          <w:color w:val="000000"/>
        </w:rPr>
      </w:pPr>
      <w:r w:rsidRPr="00447E32">
        <w:rPr>
          <w:rFonts w:ascii="Arial" w:eastAsia="Century Gothic" w:hAnsi="Arial" w:cs="Arial"/>
          <w:b/>
          <w:bCs/>
          <w:color w:val="000000" w:themeColor="text1"/>
        </w:rPr>
        <w:t>Procedimiento operativo</w:t>
      </w:r>
    </w:p>
    <w:p w14:paraId="0C31551B" w14:textId="77777777" w:rsidR="00485B9B" w:rsidRPr="00447E32" w:rsidRDefault="00485B9B" w:rsidP="00447E32">
      <w:pPr>
        <w:ind w:firstLine="0"/>
        <w:jc w:val="both"/>
        <w:rPr>
          <w:rFonts w:ascii="Arial" w:eastAsia="Century Gothic" w:hAnsi="Arial" w:cs="Arial"/>
        </w:rPr>
      </w:pPr>
      <w:r w:rsidRPr="00447E32">
        <w:rPr>
          <w:rFonts w:ascii="Arial" w:eastAsia="Century Gothic" w:hAnsi="Arial" w:cs="Arial"/>
        </w:rPr>
        <w:t>El siguiente procedimiento define las</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etapas, responsables y tiempos máximos de respuesta</w:t>
      </w:r>
      <w:r w:rsidRPr="00447E32">
        <w:rPr>
          <w:rStyle w:val="apple-converted-space"/>
          <w:rFonts w:ascii="Arial" w:eastAsia="Century Gothic" w:hAnsi="Arial" w:cs="Arial"/>
          <w:color w:val="000000" w:themeColor="text1"/>
        </w:rPr>
        <w:t> </w:t>
      </w:r>
      <w:r w:rsidRPr="00447E32">
        <w:rPr>
          <w:rFonts w:ascii="Arial" w:eastAsia="Century Gothic" w:hAnsi="Arial" w:cs="Arial"/>
        </w:rPr>
        <w:t>para garantizar la activación efectiva del</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Protocolo Exprés de Reemplazo de Personal Crítico y Redistribución de Cargas</w:t>
      </w:r>
      <w:r w:rsidRPr="00447E32">
        <w:rPr>
          <w:rFonts w:ascii="Arial" w:eastAsia="Century Gothic" w:hAnsi="Arial" w:cs="Arial"/>
        </w:rPr>
        <w:t>. Su aplicación permite mantener 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continuidad del servicio comisarial 24/7</w:t>
      </w:r>
      <w:r w:rsidRPr="00447E32">
        <w:rPr>
          <w:rFonts w:ascii="Arial" w:eastAsia="Century Gothic" w:hAnsi="Arial" w:cs="Arial"/>
        </w:rPr>
        <w:t>, asegurando que toda vacancia sea cubierta de manera trazable, transparente y dentro del plazo máximo de 72 horas, conforme a los lineamientos del Plan Territorial de Gestión del Talento Humano.</w:t>
      </w:r>
    </w:p>
    <w:p w14:paraId="3B1DBB9F" w14:textId="77777777" w:rsidR="00D8463F" w:rsidRPr="00447E32" w:rsidRDefault="00D8463F" w:rsidP="2318EC7F">
      <w:pPr>
        <w:jc w:val="both"/>
        <w:rPr>
          <w:rFonts w:ascii="Arial" w:eastAsia="Century Gothic" w:hAnsi="Arial" w:cs="Arial"/>
        </w:rPr>
      </w:pPr>
    </w:p>
    <w:tbl>
      <w:tblPr>
        <w:tblStyle w:val="Tablaconcuadrcula"/>
        <w:tblW w:w="0" w:type="auto"/>
        <w:tblLook w:val="04A0" w:firstRow="1" w:lastRow="0" w:firstColumn="1" w:lastColumn="0" w:noHBand="0" w:noVBand="1"/>
      </w:tblPr>
      <w:tblGrid>
        <w:gridCol w:w="1722"/>
        <w:gridCol w:w="2139"/>
        <w:gridCol w:w="1497"/>
        <w:gridCol w:w="1347"/>
        <w:gridCol w:w="2123"/>
      </w:tblGrid>
      <w:tr w:rsidR="00485B9B" w:rsidRPr="00447E32" w14:paraId="51B299BA" w14:textId="77777777" w:rsidTr="0E96BB2B">
        <w:tc>
          <w:tcPr>
            <w:tcW w:w="1722" w:type="dxa"/>
            <w:shd w:val="clear" w:color="auto" w:fill="002060"/>
            <w:vAlign w:val="center"/>
          </w:tcPr>
          <w:p w14:paraId="5B9AB364"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Etapa</w:t>
            </w:r>
          </w:p>
        </w:tc>
        <w:tc>
          <w:tcPr>
            <w:tcW w:w="2139" w:type="dxa"/>
            <w:shd w:val="clear" w:color="auto" w:fill="002060"/>
            <w:vAlign w:val="center"/>
          </w:tcPr>
          <w:p w14:paraId="58E0E136"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Acción</w:t>
            </w:r>
          </w:p>
        </w:tc>
        <w:tc>
          <w:tcPr>
            <w:tcW w:w="1497" w:type="dxa"/>
            <w:shd w:val="clear" w:color="auto" w:fill="002060"/>
            <w:vAlign w:val="center"/>
          </w:tcPr>
          <w:p w14:paraId="462CC54F"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Responsable</w:t>
            </w:r>
          </w:p>
        </w:tc>
        <w:tc>
          <w:tcPr>
            <w:tcW w:w="1347" w:type="dxa"/>
            <w:shd w:val="clear" w:color="auto" w:fill="002060"/>
            <w:vAlign w:val="center"/>
          </w:tcPr>
          <w:p w14:paraId="3E9A48BB"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Plazo máximo</w:t>
            </w:r>
          </w:p>
        </w:tc>
        <w:tc>
          <w:tcPr>
            <w:tcW w:w="2123" w:type="dxa"/>
            <w:shd w:val="clear" w:color="auto" w:fill="002060"/>
            <w:vAlign w:val="center"/>
          </w:tcPr>
          <w:p w14:paraId="3FE51064"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Producto esperado</w:t>
            </w:r>
          </w:p>
        </w:tc>
      </w:tr>
      <w:tr w:rsidR="00485B9B" w:rsidRPr="00447E32" w14:paraId="162A98CF" w14:textId="77777777" w:rsidTr="0E96BB2B">
        <w:tc>
          <w:tcPr>
            <w:tcW w:w="1722" w:type="dxa"/>
            <w:vAlign w:val="center"/>
          </w:tcPr>
          <w:p w14:paraId="4BC066C3"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1. Detección y notificación de la vacancia</w:t>
            </w:r>
          </w:p>
        </w:tc>
        <w:tc>
          <w:tcPr>
            <w:tcW w:w="2139" w:type="dxa"/>
            <w:vAlign w:val="center"/>
          </w:tcPr>
          <w:p w14:paraId="2F3319C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Identificar la ausencia o vacancia y notificar de inmediato a la Secretaría de Gobierno.</w:t>
            </w:r>
          </w:p>
        </w:tc>
        <w:tc>
          <w:tcPr>
            <w:tcW w:w="1497" w:type="dxa"/>
            <w:vAlign w:val="center"/>
          </w:tcPr>
          <w:p w14:paraId="567110C8"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Comisario / Talento Humano</w:t>
            </w:r>
          </w:p>
        </w:tc>
        <w:tc>
          <w:tcPr>
            <w:tcW w:w="1347" w:type="dxa"/>
            <w:vAlign w:val="center"/>
          </w:tcPr>
          <w:p w14:paraId="4A9D9D8D"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000000"/>
                <w:sz w:val="20"/>
                <w:szCs w:val="20"/>
              </w:rPr>
            </w:pPr>
            <w:r w:rsidRPr="00447E32">
              <w:rPr>
                <w:rFonts w:ascii="Arial" w:eastAsia="Century Gothic" w:hAnsi="Arial" w:cs="Arial"/>
                <w:sz w:val="20"/>
                <w:szCs w:val="20"/>
              </w:rPr>
              <w:t>4 horas</w:t>
            </w:r>
          </w:p>
        </w:tc>
        <w:tc>
          <w:tcPr>
            <w:tcW w:w="2123" w:type="dxa"/>
            <w:vAlign w:val="center"/>
          </w:tcPr>
          <w:p w14:paraId="1BB1FC5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Registro de novedad en el sistema o formato local.</w:t>
            </w:r>
          </w:p>
        </w:tc>
      </w:tr>
      <w:tr w:rsidR="00485B9B" w:rsidRPr="00447E32" w14:paraId="76C92FEA" w14:textId="77777777" w:rsidTr="0E96BB2B">
        <w:tc>
          <w:tcPr>
            <w:tcW w:w="1722" w:type="dxa"/>
            <w:vAlign w:val="center"/>
          </w:tcPr>
          <w:p w14:paraId="7B34F2B2"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2. Activación del protocolo exprés</w:t>
            </w:r>
          </w:p>
        </w:tc>
        <w:tc>
          <w:tcPr>
            <w:tcW w:w="2139" w:type="dxa"/>
            <w:vAlign w:val="center"/>
          </w:tcPr>
          <w:p w14:paraId="394F8B0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Emitir comunicación oficial para activar el mecanismo de reemplazo exprés.</w:t>
            </w:r>
          </w:p>
        </w:tc>
        <w:tc>
          <w:tcPr>
            <w:tcW w:w="1497" w:type="dxa"/>
            <w:vAlign w:val="center"/>
          </w:tcPr>
          <w:p w14:paraId="3B9568D4"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Secretaría de Gobierno</w:t>
            </w:r>
          </w:p>
        </w:tc>
        <w:tc>
          <w:tcPr>
            <w:tcW w:w="1347" w:type="dxa"/>
            <w:vAlign w:val="center"/>
          </w:tcPr>
          <w:p w14:paraId="6DE36C52"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000000"/>
                <w:sz w:val="20"/>
                <w:szCs w:val="20"/>
              </w:rPr>
            </w:pPr>
            <w:r w:rsidRPr="00447E32">
              <w:rPr>
                <w:rFonts w:ascii="Arial" w:eastAsia="Century Gothic" w:hAnsi="Arial" w:cs="Arial"/>
                <w:sz w:val="20"/>
                <w:szCs w:val="20"/>
              </w:rPr>
              <w:t>8 horas</w:t>
            </w:r>
          </w:p>
        </w:tc>
        <w:tc>
          <w:tcPr>
            <w:tcW w:w="2123" w:type="dxa"/>
            <w:vAlign w:val="center"/>
          </w:tcPr>
          <w:p w14:paraId="48BF87CA"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Acta de activación y designación provisional.</w:t>
            </w:r>
          </w:p>
        </w:tc>
      </w:tr>
      <w:tr w:rsidR="00485B9B" w:rsidRPr="00447E32" w14:paraId="075B0613" w14:textId="77777777" w:rsidTr="0E96BB2B">
        <w:tc>
          <w:tcPr>
            <w:tcW w:w="1722" w:type="dxa"/>
            <w:vAlign w:val="center"/>
          </w:tcPr>
          <w:p w14:paraId="1F40148D" w14:textId="7F741BEE" w:rsidR="00485B9B" w:rsidRPr="00447E32" w:rsidRDefault="57926E2F" w:rsidP="0E96BB2B">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lastRenderedPageBreak/>
              <w:t xml:space="preserve">3. Verificación del </w:t>
            </w:r>
            <w:r w:rsidR="170D033B" w:rsidRPr="00447E32">
              <w:rPr>
                <w:rFonts w:ascii="Arial" w:eastAsia="Century Gothic" w:hAnsi="Arial" w:cs="Arial"/>
                <w:color w:val="333333"/>
                <w:sz w:val="20"/>
                <w:szCs w:val="20"/>
                <w:lang w:val="es-CO"/>
              </w:rPr>
              <w:t>BNLE por</w:t>
            </w:r>
            <w:r w:rsidRPr="00447E32">
              <w:rPr>
                <w:rFonts w:ascii="Arial" w:eastAsia="Century Gothic" w:hAnsi="Arial" w:cs="Arial"/>
                <w:sz w:val="20"/>
                <w:szCs w:val="20"/>
              </w:rPr>
              <w:t xml:space="preserve"> perfil</w:t>
            </w:r>
          </w:p>
        </w:tc>
        <w:tc>
          <w:tcPr>
            <w:tcW w:w="2139" w:type="dxa"/>
            <w:vAlign w:val="center"/>
          </w:tcPr>
          <w:p w14:paraId="7861387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Consultar la base de datos de profesionales elegibles para cubrir el cargo.</w:t>
            </w:r>
          </w:p>
        </w:tc>
        <w:tc>
          <w:tcPr>
            <w:tcW w:w="1497" w:type="dxa"/>
            <w:vAlign w:val="center"/>
          </w:tcPr>
          <w:p w14:paraId="44C025D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Talento Humano municipal / departamental</w:t>
            </w:r>
          </w:p>
        </w:tc>
        <w:tc>
          <w:tcPr>
            <w:tcW w:w="1347" w:type="dxa"/>
            <w:vAlign w:val="center"/>
          </w:tcPr>
          <w:p w14:paraId="1A797A36"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000000"/>
                <w:sz w:val="20"/>
                <w:szCs w:val="20"/>
              </w:rPr>
            </w:pPr>
            <w:r w:rsidRPr="00447E32">
              <w:rPr>
                <w:rFonts w:ascii="Arial" w:eastAsia="Century Gothic" w:hAnsi="Arial" w:cs="Arial"/>
                <w:sz w:val="20"/>
                <w:szCs w:val="20"/>
              </w:rPr>
              <w:t>12 horas</w:t>
            </w:r>
          </w:p>
        </w:tc>
        <w:tc>
          <w:tcPr>
            <w:tcW w:w="2123" w:type="dxa"/>
            <w:vAlign w:val="center"/>
          </w:tcPr>
          <w:p w14:paraId="415224D0"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Candidato identificado y validado.</w:t>
            </w:r>
          </w:p>
        </w:tc>
      </w:tr>
      <w:tr w:rsidR="00485B9B" w:rsidRPr="00447E32" w14:paraId="23F58B75" w14:textId="77777777" w:rsidTr="0E96BB2B">
        <w:tc>
          <w:tcPr>
            <w:tcW w:w="1722" w:type="dxa"/>
            <w:vAlign w:val="center"/>
          </w:tcPr>
          <w:p w14:paraId="4A04B775"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4. Asignación y formalización</w:t>
            </w:r>
          </w:p>
        </w:tc>
        <w:tc>
          <w:tcPr>
            <w:tcW w:w="2139" w:type="dxa"/>
            <w:vAlign w:val="center"/>
          </w:tcPr>
          <w:p w14:paraId="31FED1F4"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Expedir acto administrativo o contrato temporal de suplencia.</w:t>
            </w:r>
          </w:p>
        </w:tc>
        <w:tc>
          <w:tcPr>
            <w:tcW w:w="1497" w:type="dxa"/>
            <w:vAlign w:val="center"/>
          </w:tcPr>
          <w:p w14:paraId="17C95E4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Alcaldía / Jurídica</w:t>
            </w:r>
          </w:p>
        </w:tc>
        <w:tc>
          <w:tcPr>
            <w:tcW w:w="1347" w:type="dxa"/>
            <w:vAlign w:val="center"/>
          </w:tcPr>
          <w:p w14:paraId="23336F97"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000000"/>
                <w:sz w:val="20"/>
                <w:szCs w:val="20"/>
              </w:rPr>
            </w:pPr>
            <w:r w:rsidRPr="00447E32">
              <w:rPr>
                <w:rFonts w:ascii="Arial" w:eastAsia="Century Gothic" w:hAnsi="Arial" w:cs="Arial"/>
                <w:sz w:val="20"/>
                <w:szCs w:val="20"/>
              </w:rPr>
              <w:t>24 horas</w:t>
            </w:r>
          </w:p>
        </w:tc>
        <w:tc>
          <w:tcPr>
            <w:tcW w:w="2123" w:type="dxa"/>
            <w:vAlign w:val="center"/>
          </w:tcPr>
          <w:p w14:paraId="074CAF8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Acto de nombramiento o contrato suscrito.</w:t>
            </w:r>
          </w:p>
        </w:tc>
      </w:tr>
      <w:tr w:rsidR="00485B9B" w:rsidRPr="00447E32" w14:paraId="5809C2FF" w14:textId="77777777" w:rsidTr="0E96BB2B">
        <w:tc>
          <w:tcPr>
            <w:tcW w:w="1722" w:type="dxa"/>
            <w:vAlign w:val="center"/>
          </w:tcPr>
          <w:p w14:paraId="1DF3C5B2"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5. Inducción y redistribución temporal de cargas</w:t>
            </w:r>
          </w:p>
        </w:tc>
        <w:tc>
          <w:tcPr>
            <w:tcW w:w="2139" w:type="dxa"/>
            <w:vAlign w:val="center"/>
          </w:tcPr>
          <w:p w14:paraId="2BF40E5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Orientar al funcionario reemplazante y ajustar cargas de trabajo entre el equipo.</w:t>
            </w:r>
          </w:p>
        </w:tc>
        <w:tc>
          <w:tcPr>
            <w:tcW w:w="1497" w:type="dxa"/>
            <w:vAlign w:val="center"/>
          </w:tcPr>
          <w:p w14:paraId="4CD7D150"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Comisaría de Familia / Talento Humano</w:t>
            </w:r>
          </w:p>
        </w:tc>
        <w:tc>
          <w:tcPr>
            <w:tcW w:w="1347" w:type="dxa"/>
            <w:vAlign w:val="center"/>
          </w:tcPr>
          <w:p w14:paraId="0E85C780"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000000"/>
                <w:sz w:val="20"/>
                <w:szCs w:val="20"/>
              </w:rPr>
            </w:pPr>
            <w:r w:rsidRPr="00447E32">
              <w:rPr>
                <w:rFonts w:ascii="Arial" w:eastAsia="Century Gothic" w:hAnsi="Arial" w:cs="Arial"/>
                <w:sz w:val="20"/>
                <w:szCs w:val="20"/>
              </w:rPr>
              <w:t>24 horas</w:t>
            </w:r>
          </w:p>
        </w:tc>
        <w:tc>
          <w:tcPr>
            <w:tcW w:w="2123" w:type="dxa"/>
            <w:vAlign w:val="center"/>
          </w:tcPr>
          <w:p w14:paraId="3D434062"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Registro de redistribución y plan operativo actualizado.</w:t>
            </w:r>
          </w:p>
        </w:tc>
      </w:tr>
      <w:tr w:rsidR="00485B9B" w:rsidRPr="00447E32" w14:paraId="1332D6DF" w14:textId="77777777" w:rsidTr="0E96BB2B">
        <w:tc>
          <w:tcPr>
            <w:tcW w:w="1722" w:type="dxa"/>
            <w:vAlign w:val="center"/>
          </w:tcPr>
          <w:p w14:paraId="098A90D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6. Reporte y seguimiento</w:t>
            </w:r>
          </w:p>
        </w:tc>
        <w:tc>
          <w:tcPr>
            <w:tcW w:w="2139" w:type="dxa"/>
            <w:vAlign w:val="center"/>
          </w:tcPr>
          <w:p w14:paraId="23E39100"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Reportar el reemplazo ejecutado y registrar en el tablero de monitoreo de talento humano.</w:t>
            </w:r>
          </w:p>
        </w:tc>
        <w:tc>
          <w:tcPr>
            <w:tcW w:w="1497" w:type="dxa"/>
            <w:vAlign w:val="center"/>
          </w:tcPr>
          <w:p w14:paraId="6C3E815E"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Comisaría / Secretaría de Gobierno</w:t>
            </w:r>
          </w:p>
        </w:tc>
        <w:tc>
          <w:tcPr>
            <w:tcW w:w="1347" w:type="dxa"/>
            <w:vAlign w:val="center"/>
          </w:tcPr>
          <w:p w14:paraId="34F5E138"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000000"/>
                <w:sz w:val="20"/>
                <w:szCs w:val="20"/>
              </w:rPr>
            </w:pPr>
            <w:r w:rsidRPr="00447E32">
              <w:rPr>
                <w:rFonts w:ascii="Arial" w:eastAsia="Century Gothic" w:hAnsi="Arial" w:cs="Arial"/>
                <w:sz w:val="20"/>
                <w:szCs w:val="20"/>
              </w:rPr>
              <w:t>72 horas</w:t>
            </w:r>
          </w:p>
        </w:tc>
        <w:tc>
          <w:tcPr>
            <w:tcW w:w="2123" w:type="dxa"/>
            <w:vAlign w:val="center"/>
          </w:tcPr>
          <w:p w14:paraId="57CDF4B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Informe de reemplazo y trazabilidad verificada.</w:t>
            </w:r>
          </w:p>
        </w:tc>
      </w:tr>
    </w:tbl>
    <w:p w14:paraId="2069E52E" w14:textId="77777777" w:rsidR="00485B9B" w:rsidRPr="00447E32" w:rsidRDefault="00485B9B" w:rsidP="2318EC7F">
      <w:pPr>
        <w:spacing w:line="276" w:lineRule="auto"/>
        <w:rPr>
          <w:rFonts w:ascii="Arial" w:eastAsia="Century Gothic" w:hAnsi="Arial" w:cs="Arial"/>
        </w:rPr>
      </w:pPr>
    </w:p>
    <w:p w14:paraId="1989EA15" w14:textId="13D021C7" w:rsidR="00485B9B" w:rsidRPr="00447E32" w:rsidRDefault="00485B9B" w:rsidP="2318EC7F">
      <w:pPr>
        <w:rPr>
          <w:rFonts w:ascii="Arial" w:eastAsia="Century Gothic" w:hAnsi="Arial" w:cs="Arial"/>
          <w:b/>
          <w:bCs/>
          <w:color w:val="333333"/>
        </w:rPr>
      </w:pPr>
      <w:r w:rsidRPr="00447E32">
        <w:rPr>
          <w:rFonts w:ascii="Arial" w:eastAsia="Century Gothic" w:hAnsi="Arial" w:cs="Arial"/>
          <w:b/>
          <w:bCs/>
        </w:rPr>
        <w:t>Banco de encargo por perfil</w:t>
      </w:r>
      <w:r w:rsidR="07D7E2A2" w:rsidRPr="00447E32">
        <w:rPr>
          <w:rFonts w:ascii="Arial" w:eastAsia="Century Gothic" w:hAnsi="Arial" w:cs="Arial"/>
          <w:b/>
          <w:bCs/>
        </w:rPr>
        <w:t xml:space="preserve"> - </w:t>
      </w:r>
      <w:r w:rsidR="07D7E2A2" w:rsidRPr="00447E32">
        <w:rPr>
          <w:rFonts w:ascii="Arial" w:eastAsia="Century Gothic" w:hAnsi="Arial" w:cs="Arial"/>
          <w:b/>
          <w:bCs/>
          <w:color w:val="333333"/>
        </w:rPr>
        <w:t>BNLE</w:t>
      </w:r>
    </w:p>
    <w:p w14:paraId="2DEDBA7E" w14:textId="749CDCD8" w:rsidR="0E96BB2B" w:rsidRPr="00447E32" w:rsidRDefault="57926E2F" w:rsidP="00447E32">
      <w:pPr>
        <w:spacing w:before="100" w:beforeAutospacing="1" w:after="100" w:afterAutospacing="1"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 xml:space="preserve">Cada entidad territorial deberá </w:t>
      </w:r>
      <w:r w:rsidR="4D175038" w:rsidRPr="00447E32">
        <w:rPr>
          <w:rFonts w:ascii="Arial" w:eastAsia="Century Gothic" w:hAnsi="Arial" w:cs="Arial"/>
          <w:color w:val="000000" w:themeColor="text1"/>
        </w:rPr>
        <w:t>establecer</w:t>
      </w:r>
      <w:r w:rsidRPr="00447E32">
        <w:rPr>
          <w:rFonts w:ascii="Arial" w:eastAsia="Century Gothic" w:hAnsi="Arial" w:cs="Arial"/>
          <w:color w:val="000000" w:themeColor="text1"/>
        </w:rPr>
        <w:t xml:space="preserve"> </w:t>
      </w:r>
      <w:r w:rsidR="648266ED" w:rsidRPr="00447E32">
        <w:rPr>
          <w:rFonts w:ascii="Arial" w:eastAsia="Century Gothic" w:hAnsi="Arial" w:cs="Arial"/>
          <w:color w:val="000000" w:themeColor="text1"/>
        </w:rPr>
        <w:t xml:space="preserve">comunicación con el </w:t>
      </w:r>
      <w:r w:rsidR="648266ED" w:rsidRPr="00447E32">
        <w:rPr>
          <w:rFonts w:ascii="Arial" w:eastAsia="Century Gothic" w:hAnsi="Arial" w:cs="Arial"/>
          <w:color w:val="333333"/>
        </w:rPr>
        <w:t>BNLE, a fin de mantener</w:t>
      </w:r>
      <w:r w:rsidR="648266ED" w:rsidRPr="00447E32">
        <w:rPr>
          <w:rFonts w:ascii="Arial" w:eastAsia="Century Gothic" w:hAnsi="Arial" w:cs="Arial"/>
          <w:color w:val="000000" w:themeColor="text1"/>
        </w:rPr>
        <w:t xml:space="preserve"> </w:t>
      </w:r>
      <w:r w:rsidRPr="00447E32">
        <w:rPr>
          <w:rFonts w:ascii="Arial" w:eastAsia="Century Gothic" w:hAnsi="Arial" w:cs="Arial"/>
          <w:color w:val="000000" w:themeColor="text1"/>
        </w:rPr>
        <w:t>actualizado un Banco de Encargo o Suplencia por Perfil, con profesionales previamente evaluados y validados para asumir funciones críticas en caso de vacancia. El banco se organizará por categorías funcionales (jurídico, psicosocial, administrativo) y niveles territoriales (municipal, subregional o departamental), y deberá actualizarse trimestralmente.</w:t>
      </w:r>
    </w:p>
    <w:p w14:paraId="421B8990" w14:textId="77777777" w:rsidR="00485B9B" w:rsidRPr="00447E32" w:rsidRDefault="00485B9B" w:rsidP="2318EC7F">
      <w:pPr>
        <w:spacing w:before="100" w:beforeAutospacing="1" w:after="100" w:afterAutospacing="1" w:line="276" w:lineRule="auto"/>
        <w:rPr>
          <w:rFonts w:ascii="Arial" w:eastAsia="Century Gothic" w:hAnsi="Arial" w:cs="Arial"/>
          <w:color w:val="000000"/>
        </w:rPr>
      </w:pPr>
      <w:r w:rsidRPr="00447E32">
        <w:rPr>
          <w:rFonts w:ascii="Arial" w:eastAsia="Century Gothic" w:hAnsi="Arial" w:cs="Arial"/>
          <w:b/>
          <w:bCs/>
          <w:color w:val="000000" w:themeColor="text1"/>
        </w:rPr>
        <w:t>Criterios de inclusión:</w:t>
      </w:r>
    </w:p>
    <w:p w14:paraId="3579328E" w14:textId="77777777" w:rsidR="00485B9B" w:rsidRPr="00447E32" w:rsidRDefault="00485B9B" w:rsidP="2318EC7F">
      <w:pPr>
        <w:numPr>
          <w:ilvl w:val="0"/>
          <w:numId w:val="18"/>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Cumplimiento de requisitos académicos y experiencia exigidos por la Ley 2126 de 2021.</w:t>
      </w:r>
    </w:p>
    <w:p w14:paraId="059531E1" w14:textId="77777777" w:rsidR="00485B9B" w:rsidRPr="00447E32" w:rsidRDefault="00485B9B" w:rsidP="2318EC7F">
      <w:pPr>
        <w:numPr>
          <w:ilvl w:val="0"/>
          <w:numId w:val="18"/>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Capacitación o acreditación en el marco del Plan Integral de Inducción y Capacitación del Talento Humano Comisarial.</w:t>
      </w:r>
    </w:p>
    <w:p w14:paraId="47A7325F" w14:textId="77777777" w:rsidR="00485B9B" w:rsidRPr="00447E32" w:rsidRDefault="00485B9B" w:rsidP="2318EC7F">
      <w:pPr>
        <w:numPr>
          <w:ilvl w:val="0"/>
          <w:numId w:val="18"/>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Disponibilidad de tiempo y localización compatible con el municipio asignado.</w:t>
      </w:r>
    </w:p>
    <w:p w14:paraId="3202003F" w14:textId="67FDA36B" w:rsidR="0E96BB2B" w:rsidRPr="00447E32" w:rsidRDefault="57926E2F" w:rsidP="00447E32">
      <w:pPr>
        <w:numPr>
          <w:ilvl w:val="0"/>
          <w:numId w:val="18"/>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No tener sanciones disciplinarias vigentes.</w:t>
      </w:r>
    </w:p>
    <w:p w14:paraId="77350795" w14:textId="77777777" w:rsidR="00485B9B" w:rsidRPr="00447E32" w:rsidRDefault="00485B9B" w:rsidP="2318EC7F">
      <w:pPr>
        <w:rPr>
          <w:rFonts w:ascii="Arial" w:eastAsia="Century Gothic" w:hAnsi="Arial" w:cs="Arial"/>
          <w:b/>
          <w:bCs/>
        </w:rPr>
      </w:pPr>
      <w:r w:rsidRPr="00447E32">
        <w:rPr>
          <w:rFonts w:ascii="Arial" w:eastAsia="Century Gothic" w:hAnsi="Arial" w:cs="Arial"/>
          <w:b/>
          <w:bCs/>
        </w:rPr>
        <w:t>Redistribución temporal de cargas</w:t>
      </w:r>
    </w:p>
    <w:p w14:paraId="4870DCEF" w14:textId="77777777" w:rsidR="00485B9B" w:rsidRPr="00447E32" w:rsidRDefault="00485B9B" w:rsidP="00447E32">
      <w:pPr>
        <w:spacing w:before="100" w:beforeAutospacing="1" w:after="100" w:afterAutospacing="1"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Cuando no sea posible cubrir una vacancia de manera inmediata, el protocolo permite una redistribución interna temporal de funciones bajo los siguientes criterios:</w:t>
      </w:r>
    </w:p>
    <w:p w14:paraId="2CD895C4" w14:textId="77777777" w:rsidR="00485B9B" w:rsidRPr="00447E32" w:rsidRDefault="00485B9B" w:rsidP="2318EC7F">
      <w:pPr>
        <w:numPr>
          <w:ilvl w:val="0"/>
          <w:numId w:val="19"/>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lastRenderedPageBreak/>
        <w:t>Asignar funciones complementarias a profesionales del mismo perfil (por ejemplo, un psicólogo de una comisaría cercana u otra institución de la entidad territorial).</w:t>
      </w:r>
    </w:p>
    <w:p w14:paraId="0BF64AFC" w14:textId="77777777" w:rsidR="00485B9B" w:rsidRPr="00447E32" w:rsidRDefault="00485B9B" w:rsidP="2318EC7F">
      <w:pPr>
        <w:numPr>
          <w:ilvl w:val="0"/>
          <w:numId w:val="19"/>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Reorganizar la carga de casos priorizando las urgencias y evitando acumulación excesiva.</w:t>
      </w:r>
    </w:p>
    <w:p w14:paraId="6AA73A7C" w14:textId="77777777" w:rsidR="00485B9B" w:rsidRPr="00447E32" w:rsidRDefault="00485B9B" w:rsidP="2318EC7F">
      <w:pPr>
        <w:numPr>
          <w:ilvl w:val="0"/>
          <w:numId w:val="19"/>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Activar mecanismos de refuerzo intermunicipal cuando sea viable la cooperación entre comisarías vecinas o móviles.</w:t>
      </w:r>
    </w:p>
    <w:p w14:paraId="0B74074D" w14:textId="33193A27" w:rsidR="2318EC7F" w:rsidRPr="00447E32" w:rsidRDefault="00485B9B" w:rsidP="00447E32">
      <w:pPr>
        <w:spacing w:before="100" w:beforeAutospacing="1" w:after="100" w:afterAutospacing="1" w:line="276" w:lineRule="auto"/>
        <w:ind w:firstLine="0"/>
        <w:jc w:val="both"/>
        <w:rPr>
          <w:rFonts w:ascii="Arial" w:hAnsi="Arial" w:cs="Arial"/>
        </w:rPr>
      </w:pPr>
      <w:r w:rsidRPr="00447E32">
        <w:rPr>
          <w:rFonts w:ascii="Arial" w:eastAsia="Century Gothic" w:hAnsi="Arial" w:cs="Arial"/>
          <w:color w:val="000000" w:themeColor="text1"/>
        </w:rPr>
        <w:t>La redistribución no podrá superar los 15 días calendario, salvo justificación formal y aprobación de la Secretaría de Gobierno.</w:t>
      </w:r>
    </w:p>
    <w:p w14:paraId="1D453C84" w14:textId="09C921D5" w:rsidR="00485B9B" w:rsidRPr="00447E32" w:rsidRDefault="00485B9B" w:rsidP="2318EC7F">
      <w:pPr>
        <w:pStyle w:val="Prrafodelista"/>
        <w:numPr>
          <w:ilvl w:val="0"/>
          <w:numId w:val="11"/>
        </w:numPr>
        <w:spacing w:before="100" w:beforeAutospacing="1" w:after="100" w:afterAutospacing="1" w:line="276" w:lineRule="auto"/>
        <w:ind w:left="810"/>
        <w:rPr>
          <w:rFonts w:ascii="Arial" w:eastAsia="Century Gothic" w:hAnsi="Arial" w:cs="Arial"/>
          <w:color w:val="000000"/>
        </w:rPr>
      </w:pPr>
      <w:r w:rsidRPr="00447E32">
        <w:rPr>
          <w:rFonts w:ascii="Arial" w:eastAsia="Century Gothic" w:hAnsi="Arial" w:cs="Arial"/>
          <w:b/>
          <w:bCs/>
          <w:color w:val="000000" w:themeColor="text1"/>
        </w:rPr>
        <w:t>Guía para la adopción de turnos rotativos y protocolos de suplencia mediante acto administrativo</w:t>
      </w:r>
      <w:r w:rsidRPr="00447E32">
        <w:rPr>
          <w:rFonts w:ascii="Arial" w:eastAsia="Century Gothic" w:hAnsi="Arial" w:cs="Arial"/>
          <w:color w:val="000000" w:themeColor="text1"/>
        </w:rPr>
        <w:t xml:space="preserve">. </w:t>
      </w:r>
    </w:p>
    <w:p w14:paraId="042F554B" w14:textId="77777777" w:rsidR="00485B9B" w:rsidRPr="00447E32" w:rsidRDefault="00485B9B" w:rsidP="00447E32">
      <w:pPr>
        <w:pStyle w:val="NormalWeb"/>
        <w:spacing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organización planificada de los turnos y suplencias</w:t>
      </w:r>
      <w:r w:rsidRPr="00447E32">
        <w:rPr>
          <w:rStyle w:val="apple-converted-space"/>
          <w:rFonts w:ascii="Arial" w:eastAsia="Century Gothic" w:hAnsi="Arial" w:cs="Arial"/>
          <w:color w:val="000000" w:themeColor="text1"/>
        </w:rPr>
        <w:t> </w:t>
      </w:r>
      <w:r w:rsidRPr="00447E32">
        <w:rPr>
          <w:rFonts w:ascii="Arial" w:eastAsia="Century Gothic" w:hAnsi="Arial" w:cs="Arial"/>
          <w:color w:val="000000" w:themeColor="text1"/>
        </w:rPr>
        <w:t>es fundamental para garantizar 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prestación continua, oportuna y de calidad</w:t>
      </w:r>
      <w:r w:rsidRPr="00447E32">
        <w:rPr>
          <w:rStyle w:val="apple-converted-space"/>
          <w:rFonts w:ascii="Arial" w:eastAsia="Century Gothic" w:hAnsi="Arial" w:cs="Arial"/>
          <w:color w:val="000000" w:themeColor="text1"/>
        </w:rPr>
        <w:t> </w:t>
      </w:r>
      <w:r w:rsidRPr="00447E32">
        <w:rPr>
          <w:rFonts w:ascii="Arial" w:eastAsia="Century Gothic" w:hAnsi="Arial" w:cs="Arial"/>
          <w:color w:val="000000" w:themeColor="text1"/>
        </w:rPr>
        <w:t>de los servicios de las Comisarías de Familia, en cumplimiento del mandato 24/7 establecido por 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Ley 2126 de 2021</w:t>
      </w:r>
      <w:r w:rsidRPr="00447E32">
        <w:rPr>
          <w:rFonts w:ascii="Arial" w:eastAsia="Century Gothic" w:hAnsi="Arial" w:cs="Arial"/>
          <w:color w:val="000000" w:themeColor="text1"/>
        </w:rPr>
        <w:t>. Esta guía ofrece orientaciones técnicas y un modelo de</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acto administrativo</w:t>
      </w:r>
      <w:r w:rsidRPr="00447E32">
        <w:rPr>
          <w:rStyle w:val="apple-converted-space"/>
          <w:rFonts w:ascii="Arial" w:eastAsia="Century Gothic" w:hAnsi="Arial" w:cs="Arial"/>
          <w:color w:val="000000" w:themeColor="text1"/>
        </w:rPr>
        <w:t> </w:t>
      </w:r>
      <w:r w:rsidRPr="00447E32">
        <w:rPr>
          <w:rFonts w:ascii="Arial" w:eastAsia="Century Gothic" w:hAnsi="Arial" w:cs="Arial"/>
          <w:color w:val="000000" w:themeColor="text1"/>
        </w:rPr>
        <w:t>para que las entidades territoriales formalicen los</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esquemas de turnos rotativos, mecanismos de suplencia y redistribución de cargas</w:t>
      </w:r>
      <w:r w:rsidRPr="00447E32">
        <w:rPr>
          <w:rFonts w:ascii="Arial" w:eastAsia="Century Gothic" w:hAnsi="Arial" w:cs="Arial"/>
          <w:color w:val="000000" w:themeColor="text1"/>
        </w:rPr>
        <w:t>, asegurando la cobertura permanente del servicio y la protección del bienestar del talento humano comisarial.</w:t>
      </w:r>
    </w:p>
    <w:p w14:paraId="4D368C80" w14:textId="7235DF36" w:rsidR="0E96BB2B" w:rsidRPr="00447E32" w:rsidRDefault="57926E2F" w:rsidP="00447E32">
      <w:pPr>
        <w:pStyle w:val="NormalWeb"/>
        <w:spacing w:line="276" w:lineRule="auto"/>
        <w:ind w:firstLine="0"/>
        <w:jc w:val="both"/>
        <w:rPr>
          <w:rStyle w:val="Textoennegrita"/>
          <w:rFonts w:ascii="Arial" w:eastAsia="Century Gothic" w:hAnsi="Arial" w:cs="Arial"/>
          <w:b w:val="0"/>
          <w:bCs w:val="0"/>
          <w:color w:val="000000"/>
        </w:rPr>
      </w:pPr>
      <w:r w:rsidRPr="00447E32">
        <w:rPr>
          <w:rFonts w:ascii="Arial" w:eastAsia="Century Gothic" w:hAnsi="Arial" w:cs="Arial"/>
          <w:color w:val="000000" w:themeColor="text1"/>
        </w:rPr>
        <w:t>La adopción de esta medida permite fortalecer 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planificación institucional</w:t>
      </w:r>
      <w:r w:rsidRPr="00447E32">
        <w:rPr>
          <w:rFonts w:ascii="Arial" w:eastAsia="Century Gothic" w:hAnsi="Arial" w:cs="Arial"/>
          <w:color w:val="000000" w:themeColor="text1"/>
        </w:rPr>
        <w:t>, reducir riesgos de interrupción en la atención, y promover entornos laborales más sostenibles, especialmente en municipios con</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alta carga de casos, zonas rurales o dispersas</w:t>
      </w:r>
      <w:r w:rsidRPr="00447E32">
        <w:rPr>
          <w:rFonts w:ascii="Arial" w:eastAsia="Century Gothic" w:hAnsi="Arial" w:cs="Arial"/>
          <w:color w:val="000000" w:themeColor="text1"/>
        </w:rPr>
        <w:t>, donde la gestión operativa requiere mayor flexibilidad y coordinación interinstitucional.</w:t>
      </w:r>
    </w:p>
    <w:p w14:paraId="28A45E04" w14:textId="77777777" w:rsidR="00485B9B" w:rsidRPr="00447E32" w:rsidRDefault="00485B9B" w:rsidP="2318EC7F">
      <w:pPr>
        <w:rPr>
          <w:rFonts w:ascii="Arial" w:eastAsia="Century Gothic" w:hAnsi="Arial" w:cs="Arial"/>
          <w:i/>
          <w:iCs/>
        </w:rPr>
      </w:pPr>
      <w:r w:rsidRPr="00447E32">
        <w:rPr>
          <w:rStyle w:val="Textoennegrita"/>
          <w:rFonts w:ascii="Arial" w:eastAsia="Century Gothic" w:hAnsi="Arial" w:cs="Arial"/>
          <w:color w:val="000000" w:themeColor="text1"/>
        </w:rPr>
        <w:t>Objetivo de la guía</w:t>
      </w:r>
    </w:p>
    <w:p w14:paraId="44B78643" w14:textId="77777777" w:rsidR="00485B9B" w:rsidRPr="00447E32" w:rsidRDefault="00485B9B" w:rsidP="00447E32">
      <w:pPr>
        <w:pStyle w:val="NormalWeb"/>
        <w:spacing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Orientar a las alcaldías y comisarías de familia en el diseño e implementación de</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esquemas formales de turnos rotativos y protocolos de suplencia</w:t>
      </w:r>
      <w:r w:rsidRPr="00447E32">
        <w:rPr>
          <w:rFonts w:ascii="Arial" w:eastAsia="Century Gothic" w:hAnsi="Arial" w:cs="Arial"/>
          <w:b/>
          <w:bCs/>
          <w:color w:val="000000" w:themeColor="text1"/>
        </w:rPr>
        <w:t xml:space="preserve">, </w:t>
      </w:r>
      <w:r w:rsidRPr="00447E32">
        <w:rPr>
          <w:rFonts w:ascii="Arial" w:eastAsia="Century Gothic" w:hAnsi="Arial" w:cs="Arial"/>
          <w:color w:val="000000" w:themeColor="text1"/>
        </w:rPr>
        <w:t>que sean</w:t>
      </w:r>
      <w:r w:rsidRPr="00447E32">
        <w:rPr>
          <w:rStyle w:val="apple-converted-space"/>
          <w:rFonts w:ascii="Arial" w:eastAsia="Century Gothic" w:hAnsi="Arial" w:cs="Arial"/>
          <w:b/>
          <w:bCs/>
          <w:color w:val="000000" w:themeColor="text1"/>
        </w:rPr>
        <w:t> </w:t>
      </w:r>
      <w:r w:rsidRPr="00447E32">
        <w:rPr>
          <w:rStyle w:val="Textoennegrita"/>
          <w:rFonts w:ascii="Arial" w:eastAsia="Century Gothic" w:hAnsi="Arial" w:cs="Arial"/>
          <w:b w:val="0"/>
          <w:bCs w:val="0"/>
          <w:color w:val="000000" w:themeColor="text1"/>
        </w:rPr>
        <w:t>técnicamente justificados, jurídicamente adoptados y laboralmente equilibrados</w:t>
      </w:r>
      <w:r w:rsidRPr="00447E32">
        <w:rPr>
          <w:rFonts w:ascii="Arial" w:eastAsia="Century Gothic" w:hAnsi="Arial" w:cs="Arial"/>
          <w:color w:val="000000" w:themeColor="text1"/>
        </w:rPr>
        <w:t>, garantizando:</w:t>
      </w:r>
    </w:p>
    <w:p w14:paraId="4FA684C4" w14:textId="77777777" w:rsidR="00485B9B" w:rsidRPr="00447E32" w:rsidRDefault="00485B9B" w:rsidP="2318EC7F">
      <w:pPr>
        <w:pStyle w:val="NormalWeb"/>
        <w:numPr>
          <w:ilvl w:val="0"/>
          <w:numId w:val="20"/>
        </w:numPr>
        <w:spacing w:line="276" w:lineRule="auto"/>
        <w:ind w:left="426"/>
        <w:rPr>
          <w:rFonts w:ascii="Arial" w:eastAsia="Century Gothic" w:hAnsi="Arial" w:cs="Arial"/>
          <w:color w:val="000000"/>
        </w:rPr>
      </w:pPr>
      <w:r w:rsidRPr="00447E32">
        <w:rPr>
          <w:rFonts w:ascii="Arial" w:eastAsia="Century Gothic" w:hAnsi="Arial" w:cs="Arial"/>
          <w:color w:val="000000" w:themeColor="text1"/>
        </w:rPr>
        <w:t>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continuidad operativa 24/7</w:t>
      </w:r>
      <w:r w:rsidRPr="00447E32">
        <w:rPr>
          <w:rStyle w:val="apple-converted-space"/>
          <w:rFonts w:ascii="Arial" w:eastAsia="Century Gothic" w:hAnsi="Arial" w:cs="Arial"/>
          <w:color w:val="000000" w:themeColor="text1"/>
        </w:rPr>
        <w:t> </w:t>
      </w:r>
      <w:r w:rsidRPr="00447E32">
        <w:rPr>
          <w:rFonts w:ascii="Arial" w:eastAsia="Century Gothic" w:hAnsi="Arial" w:cs="Arial"/>
          <w:color w:val="000000" w:themeColor="text1"/>
        </w:rPr>
        <w:t>sin interrupciones.</w:t>
      </w:r>
    </w:p>
    <w:p w14:paraId="42403788" w14:textId="77777777" w:rsidR="00485B9B" w:rsidRPr="00447E32" w:rsidRDefault="00485B9B" w:rsidP="2318EC7F">
      <w:pPr>
        <w:pStyle w:val="NormalWeb"/>
        <w:numPr>
          <w:ilvl w:val="0"/>
          <w:numId w:val="20"/>
        </w:numPr>
        <w:spacing w:line="276" w:lineRule="auto"/>
        <w:ind w:left="426"/>
        <w:rPr>
          <w:rFonts w:ascii="Arial" w:eastAsia="Century Gothic" w:hAnsi="Arial" w:cs="Arial"/>
          <w:color w:val="000000"/>
        </w:rPr>
      </w:pPr>
      <w:r w:rsidRPr="00447E32">
        <w:rPr>
          <w:rFonts w:ascii="Arial" w:eastAsia="Century Gothic" w:hAnsi="Arial" w:cs="Arial"/>
          <w:color w:val="000000" w:themeColor="text1"/>
        </w:rPr>
        <w:t>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protección de los derechos laborales</w:t>
      </w:r>
      <w:r w:rsidRPr="00447E32">
        <w:rPr>
          <w:rStyle w:val="apple-converted-space"/>
          <w:rFonts w:ascii="Arial" w:eastAsia="Century Gothic" w:hAnsi="Arial" w:cs="Arial"/>
          <w:color w:val="000000" w:themeColor="text1"/>
        </w:rPr>
        <w:t> </w:t>
      </w:r>
      <w:r w:rsidRPr="00447E32">
        <w:rPr>
          <w:rFonts w:ascii="Arial" w:eastAsia="Century Gothic" w:hAnsi="Arial" w:cs="Arial"/>
          <w:color w:val="000000" w:themeColor="text1"/>
        </w:rPr>
        <w:t>y el bienestar del personal.</w:t>
      </w:r>
    </w:p>
    <w:p w14:paraId="349F3E90" w14:textId="77777777" w:rsidR="00485B9B" w:rsidRPr="00447E32" w:rsidRDefault="00485B9B" w:rsidP="2318EC7F">
      <w:pPr>
        <w:pStyle w:val="NormalWeb"/>
        <w:numPr>
          <w:ilvl w:val="0"/>
          <w:numId w:val="20"/>
        </w:numPr>
        <w:spacing w:line="276" w:lineRule="auto"/>
        <w:ind w:left="426"/>
        <w:rPr>
          <w:rFonts w:ascii="Arial" w:eastAsia="Century Gothic" w:hAnsi="Arial" w:cs="Arial"/>
          <w:color w:val="000000"/>
        </w:rPr>
      </w:pPr>
      <w:r w:rsidRPr="00447E32">
        <w:rPr>
          <w:rFonts w:ascii="Arial" w:eastAsia="Century Gothic" w:hAnsi="Arial" w:cs="Arial"/>
          <w:color w:val="000000" w:themeColor="text1"/>
        </w:rPr>
        <w:t>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equidad en la distribución de cargas y tiempos de trabajo</w:t>
      </w:r>
      <w:r w:rsidRPr="00447E32">
        <w:rPr>
          <w:rFonts w:ascii="Arial" w:eastAsia="Century Gothic" w:hAnsi="Arial" w:cs="Arial"/>
          <w:b/>
          <w:bCs/>
          <w:color w:val="000000" w:themeColor="text1"/>
        </w:rPr>
        <w:t>.</w:t>
      </w:r>
    </w:p>
    <w:p w14:paraId="5C2FF234" w14:textId="77777777" w:rsidR="00485B9B" w:rsidRPr="00447E32" w:rsidRDefault="57926E2F" w:rsidP="2318EC7F">
      <w:pPr>
        <w:pStyle w:val="NormalWeb"/>
        <w:numPr>
          <w:ilvl w:val="0"/>
          <w:numId w:val="20"/>
        </w:numPr>
        <w:spacing w:line="276" w:lineRule="auto"/>
        <w:ind w:left="426"/>
        <w:rPr>
          <w:rFonts w:ascii="Arial" w:eastAsia="Century Gothic" w:hAnsi="Arial" w:cs="Arial"/>
          <w:color w:val="000000"/>
        </w:rPr>
      </w:pPr>
      <w:r w:rsidRPr="00447E32">
        <w:rPr>
          <w:rFonts w:ascii="Arial" w:eastAsia="Century Gothic" w:hAnsi="Arial" w:cs="Arial"/>
          <w:color w:val="000000" w:themeColor="text1"/>
        </w:rPr>
        <w:t>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transparencia</w:t>
      </w:r>
      <w:r w:rsidRPr="00447E32">
        <w:rPr>
          <w:rStyle w:val="apple-converted-space"/>
          <w:rFonts w:ascii="Arial" w:eastAsia="Century Gothic" w:hAnsi="Arial" w:cs="Arial"/>
          <w:color w:val="000000" w:themeColor="text1"/>
        </w:rPr>
        <w:t> </w:t>
      </w:r>
      <w:r w:rsidRPr="00447E32">
        <w:rPr>
          <w:rFonts w:ascii="Arial" w:eastAsia="Century Gothic" w:hAnsi="Arial" w:cs="Arial"/>
          <w:color w:val="000000" w:themeColor="text1"/>
        </w:rPr>
        <w:t>en la designación de suplencias y compensaciones.</w:t>
      </w:r>
    </w:p>
    <w:p w14:paraId="57FE6CBE" w14:textId="55A61F6F" w:rsidR="0E96BB2B" w:rsidRPr="00447E32" w:rsidRDefault="0E96BB2B" w:rsidP="0E96BB2B">
      <w:pPr>
        <w:rPr>
          <w:rStyle w:val="Textoennegrita"/>
          <w:rFonts w:ascii="Arial" w:eastAsia="Century Gothic" w:hAnsi="Arial" w:cs="Arial"/>
          <w:color w:val="000000" w:themeColor="text1"/>
        </w:rPr>
      </w:pPr>
    </w:p>
    <w:p w14:paraId="366B9134" w14:textId="77777777" w:rsidR="00485B9B" w:rsidRPr="00447E32" w:rsidRDefault="00485B9B" w:rsidP="2318EC7F">
      <w:pPr>
        <w:rPr>
          <w:rFonts w:ascii="Arial" w:eastAsia="Century Gothic" w:hAnsi="Arial" w:cs="Arial"/>
          <w:i/>
          <w:iCs/>
        </w:rPr>
      </w:pPr>
      <w:r w:rsidRPr="00447E32">
        <w:rPr>
          <w:rStyle w:val="Textoennegrita"/>
          <w:rFonts w:ascii="Arial" w:eastAsia="Century Gothic" w:hAnsi="Arial" w:cs="Arial"/>
          <w:color w:val="000000" w:themeColor="text1"/>
        </w:rPr>
        <w:lastRenderedPageBreak/>
        <w:t>Directrices generales</w:t>
      </w:r>
    </w:p>
    <w:p w14:paraId="57AE4956" w14:textId="36C843B0" w:rsidR="00485B9B" w:rsidRPr="00447E32" w:rsidRDefault="00485B9B" w:rsidP="2318EC7F">
      <w:pPr>
        <w:pStyle w:val="NormalWeb"/>
        <w:numPr>
          <w:ilvl w:val="0"/>
          <w:numId w:val="21"/>
        </w:numPr>
        <w:spacing w:line="276" w:lineRule="auto"/>
        <w:ind w:left="426" w:hanging="426"/>
        <w:jc w:val="both"/>
        <w:rPr>
          <w:rFonts w:ascii="Arial" w:eastAsia="Century Gothic" w:hAnsi="Arial" w:cs="Arial"/>
          <w:color w:val="000000"/>
        </w:rPr>
      </w:pPr>
      <w:r w:rsidRPr="00447E32">
        <w:rPr>
          <w:rStyle w:val="Textoennegrita"/>
          <w:rFonts w:ascii="Arial" w:eastAsia="Century Gothic" w:hAnsi="Arial" w:cs="Arial"/>
          <w:b w:val="0"/>
          <w:bCs w:val="0"/>
          <w:color w:val="000000" w:themeColor="text1"/>
        </w:rPr>
        <w:t>Formalización jurídica:</w:t>
      </w:r>
      <w:r w:rsidRPr="00447E32">
        <w:rPr>
          <w:rFonts w:ascii="Arial" w:eastAsia="Century Gothic" w:hAnsi="Arial" w:cs="Arial"/>
          <w:color w:val="000000" w:themeColor="text1"/>
        </w:rPr>
        <w:t xml:space="preserve"> Los turnos rotativos y suplencias deberán adoptarse mediante</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acto administrativo municipal</w:t>
      </w:r>
      <w:r w:rsidRPr="00447E32">
        <w:rPr>
          <w:rFonts w:ascii="Arial" w:eastAsia="Century Gothic" w:hAnsi="Arial" w:cs="Arial"/>
          <w:color w:val="000000" w:themeColor="text1"/>
        </w:rPr>
        <w:t>, expedido por la Alcaldía, con base en el estudio técnico de cargas laborales y las particularidades del territorio.</w:t>
      </w:r>
      <w:r w:rsidR="40C3D6B4" w:rsidRPr="00447E32">
        <w:rPr>
          <w:rFonts w:ascii="Arial" w:eastAsia="Century Gothic" w:hAnsi="Arial" w:cs="Arial"/>
          <w:color w:val="000000" w:themeColor="text1"/>
        </w:rPr>
        <w:t xml:space="preserve">  Al finalizar este aparte del documento, se sugiere un modelo de acto administrativo.</w:t>
      </w:r>
    </w:p>
    <w:p w14:paraId="54405317" w14:textId="77777777" w:rsidR="00485B9B" w:rsidRPr="00447E32" w:rsidRDefault="00485B9B" w:rsidP="2318EC7F">
      <w:pPr>
        <w:pStyle w:val="NormalWeb"/>
        <w:numPr>
          <w:ilvl w:val="0"/>
          <w:numId w:val="21"/>
        </w:numPr>
        <w:spacing w:line="276" w:lineRule="auto"/>
        <w:ind w:left="426" w:hanging="426"/>
        <w:jc w:val="both"/>
        <w:rPr>
          <w:rFonts w:ascii="Arial" w:eastAsia="Century Gothic" w:hAnsi="Arial" w:cs="Arial"/>
          <w:color w:val="000000"/>
        </w:rPr>
      </w:pPr>
      <w:r w:rsidRPr="00447E32">
        <w:rPr>
          <w:rStyle w:val="Textoennegrita"/>
          <w:rFonts w:ascii="Arial" w:eastAsia="Century Gothic" w:hAnsi="Arial" w:cs="Arial"/>
          <w:b w:val="0"/>
          <w:bCs w:val="0"/>
          <w:color w:val="000000" w:themeColor="text1"/>
        </w:rPr>
        <w:t>Planificación anticipada:</w:t>
      </w:r>
      <w:r w:rsidRPr="00447E32">
        <w:rPr>
          <w:rFonts w:ascii="Arial" w:eastAsia="Century Gothic" w:hAnsi="Arial" w:cs="Arial"/>
          <w:color w:val="000000" w:themeColor="text1"/>
        </w:rPr>
        <w:t xml:space="preserve"> Los calendarios de turnos deberán ser</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trimestrales o semestrales</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xml:space="preserve"> con publicación anticipada mínima de</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 xml:space="preserve">15 días </w:t>
      </w:r>
      <w:r w:rsidRPr="00447E32">
        <w:rPr>
          <w:rFonts w:ascii="Arial" w:eastAsia="Century Gothic" w:hAnsi="Arial" w:cs="Arial"/>
          <w:color w:val="000000" w:themeColor="text1"/>
        </w:rPr>
        <w:t xml:space="preserve">antes de su </w:t>
      </w:r>
      <w:bookmarkStart w:id="0" w:name="_Int_qTqbY0Ya"/>
      <w:r w:rsidRPr="00447E32">
        <w:rPr>
          <w:rFonts w:ascii="Arial" w:eastAsia="Century Gothic" w:hAnsi="Arial" w:cs="Arial"/>
          <w:color w:val="000000" w:themeColor="text1"/>
        </w:rPr>
        <w:t>entrada en vigencia</w:t>
      </w:r>
      <w:bookmarkEnd w:id="0"/>
      <w:r w:rsidRPr="00447E32">
        <w:rPr>
          <w:rFonts w:ascii="Arial" w:eastAsia="Century Gothic" w:hAnsi="Arial" w:cs="Arial"/>
          <w:color w:val="000000" w:themeColor="text1"/>
        </w:rPr>
        <w:t>.</w:t>
      </w:r>
    </w:p>
    <w:p w14:paraId="42C073F2" w14:textId="3A1F7937" w:rsidR="00485B9B" w:rsidRPr="00447E32" w:rsidRDefault="00485B9B" w:rsidP="2318EC7F">
      <w:pPr>
        <w:pStyle w:val="NormalWeb"/>
        <w:numPr>
          <w:ilvl w:val="0"/>
          <w:numId w:val="21"/>
        </w:numPr>
        <w:spacing w:line="276" w:lineRule="auto"/>
        <w:ind w:left="426" w:hanging="426"/>
        <w:jc w:val="both"/>
        <w:rPr>
          <w:rFonts w:ascii="Arial" w:eastAsia="Century Gothic" w:hAnsi="Arial" w:cs="Arial"/>
          <w:color w:val="000000" w:themeColor="text1"/>
        </w:rPr>
      </w:pPr>
      <w:r w:rsidRPr="00447E32">
        <w:rPr>
          <w:rStyle w:val="Textoennegrita"/>
          <w:rFonts w:ascii="Arial" w:eastAsia="Century Gothic" w:hAnsi="Arial" w:cs="Arial"/>
          <w:b w:val="0"/>
          <w:bCs w:val="0"/>
          <w:color w:val="000000" w:themeColor="text1"/>
        </w:rPr>
        <w:t>Cobertura mínima 24/7:</w:t>
      </w:r>
      <w:r w:rsidRPr="00447E32">
        <w:rPr>
          <w:rFonts w:ascii="Arial" w:eastAsia="Century Gothic" w:hAnsi="Arial" w:cs="Arial"/>
          <w:color w:val="000000" w:themeColor="text1"/>
        </w:rPr>
        <w:t xml:space="preserve"> Cada </w:t>
      </w:r>
      <w:r w:rsidR="4A73A987" w:rsidRPr="00447E32">
        <w:rPr>
          <w:rFonts w:ascii="Arial" w:eastAsia="Century Gothic" w:hAnsi="Arial" w:cs="Arial"/>
          <w:color w:val="000000" w:themeColor="text1"/>
        </w:rPr>
        <w:t>entidad territorial</w:t>
      </w:r>
      <w:r w:rsidRPr="00447E32">
        <w:rPr>
          <w:rFonts w:ascii="Arial" w:eastAsia="Century Gothic" w:hAnsi="Arial" w:cs="Arial"/>
          <w:color w:val="000000" w:themeColor="text1"/>
        </w:rPr>
        <w:t xml:space="preserve"> debe garantizar la presencia o disponibilidad de al menos</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un profesional por perfil esencial (jurídico, psicosocial y administrativo)</w:t>
      </w:r>
      <w:r w:rsidRPr="00447E32">
        <w:rPr>
          <w:rFonts w:ascii="Arial" w:eastAsia="Century Gothic" w:hAnsi="Arial" w:cs="Arial"/>
          <w:color w:val="000000" w:themeColor="text1"/>
        </w:rPr>
        <w:t>, sea en modalidad presencial o remota.</w:t>
      </w:r>
    </w:p>
    <w:p w14:paraId="6C2CD58A" w14:textId="77777777" w:rsidR="00485B9B" w:rsidRPr="00447E32" w:rsidRDefault="00485B9B" w:rsidP="2318EC7F">
      <w:pPr>
        <w:pStyle w:val="NormalWeb"/>
        <w:numPr>
          <w:ilvl w:val="0"/>
          <w:numId w:val="21"/>
        </w:numPr>
        <w:spacing w:line="276" w:lineRule="auto"/>
        <w:ind w:left="426" w:hanging="426"/>
        <w:jc w:val="both"/>
        <w:rPr>
          <w:rFonts w:ascii="Arial" w:eastAsia="Century Gothic" w:hAnsi="Arial" w:cs="Arial"/>
          <w:color w:val="000000" w:themeColor="text1"/>
        </w:rPr>
      </w:pPr>
      <w:r w:rsidRPr="00447E32">
        <w:rPr>
          <w:rStyle w:val="Textoennegrita"/>
          <w:rFonts w:ascii="Arial" w:eastAsia="Century Gothic" w:hAnsi="Arial" w:cs="Arial"/>
          <w:b w:val="0"/>
          <w:bCs w:val="0"/>
          <w:color w:val="000000" w:themeColor="text1"/>
        </w:rPr>
        <w:t>Compensación y bienestar laboral:</w:t>
      </w:r>
      <w:r w:rsidRPr="00447E32">
        <w:rPr>
          <w:rFonts w:ascii="Arial" w:eastAsia="Century Gothic" w:hAnsi="Arial" w:cs="Arial"/>
          <w:color w:val="000000" w:themeColor="text1"/>
        </w:rPr>
        <w:t xml:space="preserve"> Se deben establecer medidas de</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descanso compensatorio</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xml:space="preserve"> control de cargas horarias y acompañamiento psicosocial, especialmente para personal en turnos nocturnos o de emergencia.</w:t>
      </w:r>
    </w:p>
    <w:p w14:paraId="0F090C0B" w14:textId="77777777" w:rsidR="00485B9B" w:rsidRPr="00447E32" w:rsidRDefault="00485B9B" w:rsidP="2318EC7F">
      <w:pPr>
        <w:pStyle w:val="NormalWeb"/>
        <w:numPr>
          <w:ilvl w:val="0"/>
          <w:numId w:val="21"/>
        </w:numPr>
        <w:spacing w:line="276" w:lineRule="auto"/>
        <w:ind w:left="426" w:hanging="426"/>
        <w:jc w:val="both"/>
        <w:rPr>
          <w:rFonts w:ascii="Arial" w:eastAsia="Century Gothic" w:hAnsi="Arial" w:cs="Arial"/>
          <w:b/>
          <w:bCs/>
          <w:color w:val="000000" w:themeColor="text1"/>
        </w:rPr>
      </w:pPr>
      <w:r w:rsidRPr="00447E32">
        <w:rPr>
          <w:rStyle w:val="Textoennegrita"/>
          <w:rFonts w:ascii="Arial" w:eastAsia="Century Gothic" w:hAnsi="Arial" w:cs="Arial"/>
          <w:b w:val="0"/>
          <w:bCs w:val="0"/>
          <w:color w:val="000000" w:themeColor="text1"/>
        </w:rPr>
        <w:t>Protocolos de suplencia:</w:t>
      </w:r>
      <w:r w:rsidRPr="00447E32">
        <w:rPr>
          <w:rFonts w:ascii="Arial" w:eastAsia="Century Gothic" w:hAnsi="Arial" w:cs="Arial"/>
          <w:color w:val="000000" w:themeColor="text1"/>
        </w:rPr>
        <w:t xml:space="preserve"> Los reemplazos por ausencias temporales (vacaciones, incapacidades, licencias) deberán planificarse con</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mínimo 15 días de antelación</w:t>
      </w:r>
      <w:r w:rsidRPr="00447E32">
        <w:rPr>
          <w:rFonts w:ascii="Arial" w:eastAsia="Century Gothic" w:hAnsi="Arial" w:cs="Arial"/>
          <w:color w:val="000000" w:themeColor="text1"/>
        </w:rPr>
        <w:t>, y en caso de contingencias imprevistas, activarse conforme al</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Protocolo Exprés de Reemplazo de Personal Crítico</w:t>
      </w:r>
      <w:r w:rsidRPr="00447E32">
        <w:rPr>
          <w:rFonts w:ascii="Arial" w:eastAsia="Century Gothic" w:hAnsi="Arial" w:cs="Arial"/>
          <w:b/>
          <w:bCs/>
          <w:color w:val="000000" w:themeColor="text1"/>
        </w:rPr>
        <w:t>.</w:t>
      </w:r>
    </w:p>
    <w:p w14:paraId="691FADAD" w14:textId="77777777" w:rsidR="00485B9B" w:rsidRPr="00447E32" w:rsidRDefault="00485B9B" w:rsidP="2318EC7F">
      <w:pPr>
        <w:pStyle w:val="NormalWeb"/>
        <w:numPr>
          <w:ilvl w:val="0"/>
          <w:numId w:val="21"/>
        </w:numPr>
        <w:spacing w:line="276" w:lineRule="auto"/>
        <w:ind w:left="426" w:hanging="426"/>
        <w:jc w:val="both"/>
        <w:rPr>
          <w:rFonts w:ascii="Arial" w:eastAsia="Century Gothic" w:hAnsi="Arial" w:cs="Arial"/>
          <w:color w:val="000000" w:themeColor="text1"/>
        </w:rPr>
      </w:pPr>
      <w:r w:rsidRPr="00447E32">
        <w:rPr>
          <w:rStyle w:val="Textoennegrita"/>
          <w:rFonts w:ascii="Arial" w:eastAsia="Century Gothic" w:hAnsi="Arial" w:cs="Arial"/>
          <w:b w:val="0"/>
          <w:bCs w:val="0"/>
          <w:color w:val="000000" w:themeColor="text1"/>
        </w:rPr>
        <w:t>Particularidades territoriales:</w:t>
      </w:r>
      <w:r w:rsidRPr="00447E32">
        <w:rPr>
          <w:rFonts w:ascii="Arial" w:eastAsia="Century Gothic" w:hAnsi="Arial" w:cs="Arial"/>
          <w:color w:val="000000" w:themeColor="text1"/>
        </w:rPr>
        <w:t xml:space="preserve"> Los turnos en zonas rurales o de difícil acceso podrán organizarse en</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bloques intensivos de atención (por jornadas extendidas)</w:t>
      </w:r>
      <w:r w:rsidRPr="00447E32">
        <w:rPr>
          <w:rStyle w:val="apple-converted-space"/>
          <w:rFonts w:ascii="Arial" w:eastAsia="Century Gothic" w:hAnsi="Arial" w:cs="Arial"/>
          <w:color w:val="000000" w:themeColor="text1"/>
        </w:rPr>
        <w:t> </w:t>
      </w:r>
      <w:r w:rsidRPr="00447E32">
        <w:rPr>
          <w:rFonts w:ascii="Arial" w:eastAsia="Century Gothic" w:hAnsi="Arial" w:cs="Arial"/>
          <w:color w:val="000000" w:themeColor="text1"/>
        </w:rPr>
        <w:t>o con</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apoyo de comisarías móviles</w:t>
      </w:r>
      <w:r w:rsidRPr="00447E32">
        <w:rPr>
          <w:rFonts w:ascii="Arial" w:eastAsia="Century Gothic" w:hAnsi="Arial" w:cs="Arial"/>
          <w:color w:val="000000" w:themeColor="text1"/>
        </w:rPr>
        <w:t>, según las condiciones del territorio.</w:t>
      </w:r>
    </w:p>
    <w:p w14:paraId="0DA2C6D2" w14:textId="0F0830A2" w:rsidR="107CE85B" w:rsidRPr="00447E32" w:rsidRDefault="107CE85B" w:rsidP="2318EC7F">
      <w:pPr>
        <w:spacing w:line="276" w:lineRule="auto"/>
        <w:jc w:val="both"/>
        <w:rPr>
          <w:rFonts w:ascii="Arial" w:eastAsia="Century Gothic" w:hAnsi="Arial" w:cs="Arial"/>
          <w:b/>
          <w:bCs/>
          <w:color w:val="000000" w:themeColor="text1"/>
        </w:rPr>
      </w:pPr>
    </w:p>
    <w:p w14:paraId="7F56C213" w14:textId="77777777" w:rsidR="00485B9B" w:rsidRPr="00447E32" w:rsidRDefault="00485B9B" w:rsidP="2318EC7F">
      <w:pPr>
        <w:spacing w:line="276" w:lineRule="auto"/>
        <w:jc w:val="both"/>
        <w:rPr>
          <w:rFonts w:ascii="Arial" w:eastAsia="Century Gothic" w:hAnsi="Arial" w:cs="Arial"/>
          <w:color w:val="000000" w:themeColor="text1"/>
        </w:rPr>
      </w:pPr>
      <w:r w:rsidRPr="00447E32">
        <w:rPr>
          <w:rFonts w:ascii="Arial" w:eastAsia="Century Gothic" w:hAnsi="Arial" w:cs="Arial"/>
          <w:b/>
          <w:bCs/>
          <w:color w:val="000000" w:themeColor="text1"/>
        </w:rPr>
        <w:t>Modelo de</w:t>
      </w:r>
      <w:r w:rsidRPr="00447E32">
        <w:rPr>
          <w:rStyle w:val="apple-converted-space"/>
          <w:rFonts w:ascii="Arial" w:eastAsia="Century Gothic" w:hAnsi="Arial" w:cs="Arial"/>
          <w:b/>
          <w:bCs/>
          <w:color w:val="000000" w:themeColor="text1"/>
        </w:rPr>
        <w:t> </w:t>
      </w:r>
      <w:r w:rsidRPr="00447E32">
        <w:rPr>
          <w:rStyle w:val="Textoennegrita"/>
          <w:rFonts w:ascii="Arial" w:eastAsia="Century Gothic" w:hAnsi="Arial" w:cs="Arial"/>
          <w:color w:val="000000" w:themeColor="text1"/>
        </w:rPr>
        <w:t>acto</w:t>
      </w:r>
      <w:r w:rsidRPr="00447E32">
        <w:rPr>
          <w:rStyle w:val="Textoennegrita"/>
          <w:rFonts w:ascii="Arial" w:eastAsia="Century Gothic" w:hAnsi="Arial" w:cs="Arial"/>
          <w:b w:val="0"/>
          <w:bCs w:val="0"/>
          <w:color w:val="000000" w:themeColor="text1"/>
        </w:rPr>
        <w:t xml:space="preserve"> </w:t>
      </w:r>
      <w:r w:rsidRPr="00447E32">
        <w:rPr>
          <w:rStyle w:val="Textoennegrita"/>
          <w:rFonts w:ascii="Arial" w:eastAsia="Century Gothic" w:hAnsi="Arial" w:cs="Arial"/>
          <w:color w:val="000000" w:themeColor="text1"/>
        </w:rPr>
        <w:t>administrativo</w:t>
      </w:r>
      <w:r w:rsidRPr="00447E32">
        <w:rPr>
          <w:rStyle w:val="apple-converted-space"/>
          <w:rFonts w:ascii="Arial" w:eastAsia="Century Gothic" w:hAnsi="Arial" w:cs="Arial"/>
          <w:b/>
          <w:bCs/>
          <w:color w:val="000000" w:themeColor="text1"/>
        </w:rPr>
        <w:t> </w:t>
      </w:r>
      <w:r w:rsidRPr="00447E32">
        <w:rPr>
          <w:rFonts w:ascii="Arial" w:eastAsia="Century Gothic" w:hAnsi="Arial" w:cs="Arial"/>
          <w:b/>
          <w:bCs/>
          <w:color w:val="000000" w:themeColor="text1"/>
        </w:rPr>
        <w:t>Planes Territoriales de Gestión del Talento Humano</w:t>
      </w:r>
      <w:r w:rsidRPr="00447E32">
        <w:rPr>
          <w:rFonts w:ascii="Arial" w:eastAsia="Century Gothic" w:hAnsi="Arial" w:cs="Arial"/>
          <w:color w:val="000000" w:themeColor="text1"/>
        </w:rPr>
        <w:t xml:space="preserve"> </w:t>
      </w:r>
      <w:r w:rsidRPr="00447E32">
        <w:rPr>
          <w:rFonts w:ascii="Arial" w:eastAsia="Century Gothic" w:hAnsi="Arial" w:cs="Arial"/>
          <w:b/>
          <w:bCs/>
          <w:color w:val="000000" w:themeColor="text1"/>
        </w:rPr>
        <w:t>Comisarial</w:t>
      </w:r>
    </w:p>
    <w:p w14:paraId="3E605940" w14:textId="77777777" w:rsidR="00485B9B" w:rsidRPr="00447E32" w:rsidRDefault="00485B9B" w:rsidP="2318EC7F">
      <w:pPr>
        <w:ind w:firstLine="0"/>
        <w:rPr>
          <w:rFonts w:ascii="Arial" w:eastAsia="Century Gothic" w:hAnsi="Arial" w:cs="Arial"/>
          <w:color w:val="000000" w:themeColor="text1"/>
        </w:rPr>
      </w:pPr>
    </w:p>
    <w:p w14:paraId="526EAF9D" w14:textId="549402A3" w:rsidR="4E73BBF8" w:rsidRPr="00447E32" w:rsidRDefault="4E73BBF8" w:rsidP="2318EC7F">
      <w:pPr>
        <w:jc w:val="both"/>
        <w:rPr>
          <w:rFonts w:ascii="Arial" w:hAnsi="Arial" w:cs="Arial"/>
          <w:color w:val="000000" w:themeColor="text1"/>
        </w:rPr>
      </w:pPr>
      <w:r w:rsidRPr="00447E32">
        <w:rPr>
          <w:rFonts w:ascii="Arial" w:eastAsia="Century Gothic" w:hAnsi="Arial" w:cs="Arial"/>
          <w:color w:val="000000" w:themeColor="text1"/>
        </w:rPr>
        <w:t xml:space="preserve"> </w:t>
      </w:r>
    </w:p>
    <w:p w14:paraId="2417DAA3" w14:textId="1D92F96C" w:rsidR="4E73BBF8" w:rsidRPr="00447E32" w:rsidRDefault="4E73BBF8" w:rsidP="2318EC7F">
      <w:pPr>
        <w:jc w:val="both"/>
        <w:rPr>
          <w:rFonts w:ascii="Arial" w:hAnsi="Arial" w:cs="Arial"/>
          <w:color w:val="000000" w:themeColor="text1"/>
        </w:rPr>
      </w:pPr>
      <w:r w:rsidRPr="00447E32">
        <w:rPr>
          <w:rFonts w:ascii="Arial" w:eastAsia="Century Gothic" w:hAnsi="Arial" w:cs="Arial"/>
          <w:color w:val="000000" w:themeColor="text1"/>
        </w:rPr>
        <w:t xml:space="preserve">[Nombre del Municipio] </w:t>
      </w:r>
    </w:p>
    <w:p w14:paraId="3B725D11" w14:textId="14FBB943" w:rsidR="4E73BBF8" w:rsidRPr="00447E32" w:rsidRDefault="4E73BBF8" w:rsidP="2318EC7F">
      <w:pPr>
        <w:jc w:val="both"/>
        <w:rPr>
          <w:rFonts w:ascii="Arial" w:hAnsi="Arial" w:cs="Arial"/>
          <w:color w:val="000000" w:themeColor="text1"/>
        </w:rPr>
      </w:pPr>
      <w:r w:rsidRPr="00447E32">
        <w:rPr>
          <w:rFonts w:ascii="Arial" w:eastAsia="Century Gothic" w:hAnsi="Arial" w:cs="Arial"/>
          <w:color w:val="000000" w:themeColor="text1"/>
        </w:rPr>
        <w:t>Alcaldía Municipal: __________________</w:t>
      </w:r>
    </w:p>
    <w:p w14:paraId="4712F4AF" w14:textId="6D53FBEC" w:rsidR="4E73BBF8" w:rsidRPr="00447E32" w:rsidRDefault="4E73BBF8" w:rsidP="2318EC7F">
      <w:pPr>
        <w:jc w:val="both"/>
        <w:rPr>
          <w:rFonts w:ascii="Arial" w:hAnsi="Arial" w:cs="Arial"/>
          <w:color w:val="000000" w:themeColor="text1"/>
        </w:rPr>
      </w:pPr>
      <w:r w:rsidRPr="00447E32">
        <w:rPr>
          <w:rFonts w:ascii="Arial" w:eastAsia="Century Gothic" w:hAnsi="Arial" w:cs="Arial"/>
          <w:color w:val="000000" w:themeColor="text1"/>
        </w:rPr>
        <w:t xml:space="preserve">Decreto No. _____ de 2025 </w:t>
      </w:r>
    </w:p>
    <w:p w14:paraId="06BEC740" w14:textId="7380F903"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“Por medio del cual se adopta el Plan Territorial de Gestión del Talento Humano de las Comisarías de Familia del Municipio de ________, se establece su alcance, se define su obligatoriedad y se dictan otras disposiciones” </w:t>
      </w:r>
    </w:p>
    <w:p w14:paraId="4D07BC2D" w14:textId="01C27E5D"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La/El </w:t>
      </w:r>
      <w:proofErr w:type="gramStart"/>
      <w:r w:rsidRPr="00447E32">
        <w:rPr>
          <w:rFonts w:ascii="Arial" w:eastAsia="Century Gothic" w:hAnsi="Arial" w:cs="Arial"/>
          <w:color w:val="000000" w:themeColor="text1"/>
        </w:rPr>
        <w:t>Alcalde</w:t>
      </w:r>
      <w:proofErr w:type="gramEnd"/>
      <w:r w:rsidRPr="00447E32">
        <w:rPr>
          <w:rFonts w:ascii="Arial" w:eastAsia="Century Gothic" w:hAnsi="Arial" w:cs="Arial"/>
          <w:color w:val="000000" w:themeColor="text1"/>
        </w:rPr>
        <w:t>(a) Municipal de</w:t>
      </w:r>
      <w:r w:rsidRPr="00447E32">
        <w:rPr>
          <w:rFonts w:ascii="Arial" w:eastAsia="Century Gothic" w:hAnsi="Arial" w:cs="Arial"/>
          <w:b/>
          <w:bCs/>
          <w:color w:val="000000" w:themeColor="text1"/>
        </w:rPr>
        <w:t xml:space="preserve"> __________________</w:t>
      </w:r>
      <w:r w:rsidRPr="00447E32">
        <w:rPr>
          <w:rFonts w:ascii="Arial" w:eastAsia="Century Gothic" w:hAnsi="Arial" w:cs="Arial"/>
          <w:color w:val="000000" w:themeColor="text1"/>
        </w:rPr>
        <w:t xml:space="preserve">, en ejercicio de sus facultades constitucionales y legales, en especial las conferidas por los artículos 2, 6, 121, 122, 123, 209 y 315 de la Constitución Política; la Ley 136 de 1994; la Ley 1551 de 2012; la Ley 909 de 2004; la Ley 1098 de 2006; la Ley 2126 de 2021; el Decreto 1083 de 2015; el Decreto 1072 de 2015 – Sistema General de Seguridad y </w:t>
      </w:r>
      <w:r w:rsidRPr="00447E32">
        <w:rPr>
          <w:rFonts w:ascii="Arial" w:eastAsia="Century Gothic" w:hAnsi="Arial" w:cs="Arial"/>
          <w:color w:val="000000" w:themeColor="text1"/>
        </w:rPr>
        <w:lastRenderedPageBreak/>
        <w:t>Salud en el Trabajo (SGSST) y el Decreto 1609 de 2015; y en atención a los siguientes:</w:t>
      </w:r>
    </w:p>
    <w:p w14:paraId="45514CB5" w14:textId="208F7DDC" w:rsidR="4E73BBF8" w:rsidRDefault="4E73BBF8" w:rsidP="2318EC7F">
      <w:pPr>
        <w:jc w:val="both"/>
        <w:rPr>
          <w:rFonts w:ascii="Arial" w:eastAsia="Century Gothic" w:hAnsi="Arial" w:cs="Arial"/>
          <w:b/>
          <w:bCs/>
          <w:color w:val="000000" w:themeColor="text1"/>
        </w:rPr>
      </w:pPr>
      <w:r w:rsidRPr="00447E32">
        <w:rPr>
          <w:rFonts w:ascii="Arial" w:eastAsia="Century Gothic" w:hAnsi="Arial" w:cs="Arial"/>
          <w:b/>
          <w:bCs/>
          <w:color w:val="000000" w:themeColor="text1"/>
        </w:rPr>
        <w:t xml:space="preserve">CONSIDERANDO: </w:t>
      </w:r>
    </w:p>
    <w:p w14:paraId="312DFBF8" w14:textId="77777777" w:rsidR="00447E32" w:rsidRPr="00447E32" w:rsidRDefault="00447E32" w:rsidP="2318EC7F">
      <w:pPr>
        <w:jc w:val="both"/>
        <w:rPr>
          <w:rFonts w:ascii="Arial" w:hAnsi="Arial" w:cs="Arial"/>
          <w:color w:val="000000" w:themeColor="text1"/>
        </w:rPr>
      </w:pPr>
    </w:p>
    <w:p w14:paraId="51D75C3F" w14:textId="0C8E4398" w:rsidR="4E73BBF8" w:rsidRPr="00447E32" w:rsidRDefault="4E73BBF8" w:rsidP="2318EC7F">
      <w:pPr>
        <w:ind w:firstLine="708"/>
        <w:jc w:val="both"/>
        <w:rPr>
          <w:rFonts w:ascii="Arial" w:hAnsi="Arial" w:cs="Arial"/>
          <w:color w:val="000000" w:themeColor="text1"/>
        </w:rPr>
      </w:pPr>
      <w:r w:rsidRPr="00447E32">
        <w:rPr>
          <w:rFonts w:ascii="Arial" w:eastAsia="Century Gothic" w:hAnsi="Arial" w:cs="Arial"/>
          <w:color w:val="000000" w:themeColor="text1"/>
        </w:rPr>
        <w:t xml:space="preserve">Que conforme a los artículos 2 y 209 de la Constitución Política, las autoridades deben garantizar la </w:t>
      </w:r>
      <w:r w:rsidRPr="00447E32">
        <w:rPr>
          <w:rFonts w:ascii="Arial" w:eastAsia="Century Gothic" w:hAnsi="Arial" w:cs="Arial"/>
          <w:i/>
          <w:iCs/>
          <w:color w:val="000000" w:themeColor="text1"/>
        </w:rPr>
        <w:t>efectividad de los derechos fundamentales</w:t>
      </w:r>
      <w:r w:rsidRPr="00447E32">
        <w:rPr>
          <w:rFonts w:ascii="Arial" w:eastAsia="Century Gothic" w:hAnsi="Arial" w:cs="Arial"/>
          <w:color w:val="000000" w:themeColor="text1"/>
        </w:rPr>
        <w:t xml:space="preserve">, la </w:t>
      </w:r>
      <w:r w:rsidRPr="00447E32">
        <w:rPr>
          <w:rFonts w:ascii="Arial" w:eastAsia="Century Gothic" w:hAnsi="Arial" w:cs="Arial"/>
          <w:i/>
          <w:iCs/>
          <w:color w:val="000000" w:themeColor="text1"/>
        </w:rPr>
        <w:t>prestación eficiente, continua y oportuna de los servicios a su cargo</w:t>
      </w:r>
      <w:r w:rsidRPr="00447E32">
        <w:rPr>
          <w:rFonts w:ascii="Arial" w:eastAsia="Century Gothic" w:hAnsi="Arial" w:cs="Arial"/>
          <w:color w:val="000000" w:themeColor="text1"/>
        </w:rPr>
        <w:t>, y el cumplimiento de los principios de igualdad, moralidad, eficacia, economía, celeridad y coordinación.</w:t>
      </w:r>
    </w:p>
    <w:p w14:paraId="251A65AC" w14:textId="7500D4A2" w:rsidR="4E73BBF8" w:rsidRPr="00447E32" w:rsidRDefault="4E73BBF8" w:rsidP="2318EC7F">
      <w:pPr>
        <w:ind w:firstLine="708"/>
        <w:jc w:val="both"/>
        <w:rPr>
          <w:rFonts w:ascii="Arial" w:hAnsi="Arial" w:cs="Arial"/>
          <w:color w:val="000000" w:themeColor="text1"/>
        </w:rPr>
      </w:pPr>
      <w:r w:rsidRPr="00447E32">
        <w:rPr>
          <w:rFonts w:ascii="Arial" w:eastAsia="Century Gothic" w:hAnsi="Arial" w:cs="Arial"/>
          <w:color w:val="000000" w:themeColor="text1"/>
        </w:rPr>
        <w:t>Que el artículo 123 de la Constitución establece que las entidades territoriales son responsables de asegurar el adecuado ejercicio de las funciones públicas y la debida organización del talento humano indispensable para ello.</w:t>
      </w:r>
    </w:p>
    <w:p w14:paraId="57AF9400" w14:textId="54B7FA34" w:rsidR="4E73BBF8" w:rsidRPr="00447E32" w:rsidRDefault="4E73BBF8" w:rsidP="2318EC7F">
      <w:pPr>
        <w:ind w:firstLine="708"/>
        <w:jc w:val="both"/>
        <w:rPr>
          <w:rFonts w:ascii="Arial" w:hAnsi="Arial" w:cs="Arial"/>
          <w:color w:val="000000" w:themeColor="text1"/>
        </w:rPr>
      </w:pPr>
      <w:r w:rsidRPr="00447E32">
        <w:rPr>
          <w:rFonts w:ascii="Arial" w:eastAsia="Century Gothic" w:hAnsi="Arial" w:cs="Arial"/>
          <w:color w:val="000000" w:themeColor="text1"/>
        </w:rPr>
        <w:t xml:space="preserve">Que, según el Decreto 1609 de 2015, toda actuación administrativa con efectos generales debe estar precedida de </w:t>
      </w:r>
      <w:r w:rsidRPr="00447E32">
        <w:rPr>
          <w:rFonts w:ascii="Arial" w:eastAsia="Century Gothic" w:hAnsi="Arial" w:cs="Arial"/>
          <w:i/>
          <w:iCs/>
          <w:color w:val="000000" w:themeColor="text1"/>
        </w:rPr>
        <w:t>memoria justificativa</w:t>
      </w:r>
      <w:r w:rsidRPr="00447E32">
        <w:rPr>
          <w:rFonts w:ascii="Arial" w:eastAsia="Century Gothic" w:hAnsi="Arial" w:cs="Arial"/>
          <w:color w:val="000000" w:themeColor="text1"/>
        </w:rPr>
        <w:t xml:space="preserve">, respetar la </w:t>
      </w:r>
      <w:r w:rsidRPr="00447E32">
        <w:rPr>
          <w:rFonts w:ascii="Arial" w:eastAsia="Century Gothic" w:hAnsi="Arial" w:cs="Arial"/>
          <w:i/>
          <w:iCs/>
          <w:color w:val="000000" w:themeColor="text1"/>
        </w:rPr>
        <w:t>supremacía constitucional</w:t>
      </w:r>
      <w:r w:rsidRPr="00447E32">
        <w:rPr>
          <w:rFonts w:ascii="Arial" w:eastAsia="Century Gothic" w:hAnsi="Arial" w:cs="Arial"/>
          <w:color w:val="000000" w:themeColor="text1"/>
        </w:rPr>
        <w:t xml:space="preserve"> y observar la prohibición de crear faltas, sanciones o multas mediante actos administrativos de carácter general.</w:t>
      </w:r>
    </w:p>
    <w:p w14:paraId="74B0E01B" w14:textId="00D5D569"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Que la Ley 2126 de 2021 transformó el servicio de Comisarías de Familia en autoridad de naturaleza jurídica administrativa, con carácter permanente y continuidad 24/7, estableciendo obligaciones de dotación profesional interdisciplinaria, infraestructura, tecnología y talento humano suficiente para garantizar atención integral y oportuna. </w:t>
      </w:r>
    </w:p>
    <w:p w14:paraId="00F6D5F7" w14:textId="351BB48F"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Que el artículo 21 y siguientes de la Ley 2126 de 2021 asigna a los entes territoriales la competencia para organizar, financiar y garantizar el funcionamiento de las Comisarías de Familia, incluyendo la provisión de personal idóneo, continuo y bajo esquemas de suplencia efectivos. </w:t>
      </w:r>
    </w:p>
    <w:p w14:paraId="65FC6CAF" w14:textId="4725A1D5"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Que el Ministerio de Justicia y del Derecho expidió los Lineamientos Operativos de Gestión del Talento Humano Comisarial, que establecen criterios de dotación mínima, esquemas de suplencia, turnos rotativos, unidades móviles, mecanismos remotos de atención, estudios técnicos de carga laboral, tableros de monitoreo y seguimiento de </w:t>
      </w:r>
      <w:proofErr w:type="spellStart"/>
      <w:r w:rsidRPr="00447E32">
        <w:rPr>
          <w:rFonts w:ascii="Arial" w:eastAsia="Century Gothic" w:hAnsi="Arial" w:cs="Arial"/>
          <w:color w:val="000000" w:themeColor="text1"/>
        </w:rPr>
        <w:t>KPIs</w:t>
      </w:r>
      <w:proofErr w:type="spellEnd"/>
      <w:r w:rsidRPr="00447E32">
        <w:rPr>
          <w:rFonts w:ascii="Arial" w:eastAsia="Century Gothic" w:hAnsi="Arial" w:cs="Arial"/>
          <w:color w:val="000000" w:themeColor="text1"/>
        </w:rPr>
        <w:t xml:space="preserve"> operativos para asegurar cobertura 24/7. </w:t>
      </w:r>
    </w:p>
    <w:p w14:paraId="03D2E692" w14:textId="745E19E4"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Que el municipio de ______________________ cuenta con Comisarías de Familia en funcionamiento y requiere adoptar de manera formal un Plan Territorial de Gestión del Talento Humano, articulado con los lineamientos nacionales, que defina dotación mínima, cargas laborales, suplencias, turnos, reemplazos exprés, mecanismos remotos y tableros de monitoreo, como condición para la garantía integral de derechos. </w:t>
      </w:r>
    </w:p>
    <w:p w14:paraId="2E7E6BF7" w14:textId="5FF43232"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Que el Plan Territorial fue construido con base en estudio técnico de cargas laborales, diagnóstico operativo y análisis territorial, y cuenta con validación de la Secretaría de Gobierno / Planeación (según corresponda), quedando documentado en el expediente administrativo No. _______ del año 2025. </w:t>
      </w:r>
    </w:p>
    <w:p w14:paraId="493DE042" w14:textId="7E54F31E"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Que el diagnóstico permitió concluir que en el municipio persisten:</w:t>
      </w:r>
    </w:p>
    <w:p w14:paraId="3C4BC1C1" w14:textId="6A3BECE6" w:rsidR="4E73BBF8" w:rsidRPr="00447E32" w:rsidRDefault="4E73BBF8" w:rsidP="2318EC7F">
      <w:pPr>
        <w:pStyle w:val="Prrafodelista"/>
        <w:numPr>
          <w:ilvl w:val="0"/>
          <w:numId w:val="10"/>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lastRenderedPageBreak/>
        <w:t>Por falta de personal adscrito a la comisaría de Familia; no se cumple con la disponibilidad normativa.</w:t>
      </w:r>
    </w:p>
    <w:p w14:paraId="709FCF6D" w14:textId="7A8D249A" w:rsidR="4E73BBF8" w:rsidRPr="00447E32" w:rsidRDefault="4E73BBF8" w:rsidP="2318EC7F">
      <w:pPr>
        <w:pStyle w:val="Prrafodelista"/>
        <w:numPr>
          <w:ilvl w:val="0"/>
          <w:numId w:val="10"/>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Alta rotación del personal y periodos prolongados de vacancia.</w:t>
      </w:r>
    </w:p>
    <w:p w14:paraId="00ECB323" w14:textId="5B413ACD" w:rsidR="4E73BBF8" w:rsidRPr="00447E32" w:rsidRDefault="4E73BBF8" w:rsidP="2318EC7F">
      <w:pPr>
        <w:pStyle w:val="Prrafodelista"/>
        <w:numPr>
          <w:ilvl w:val="0"/>
          <w:numId w:val="10"/>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Ausencia o debilidad en los protocolos de suplencia, turnos rotativos y mecanismos de reemplazo.</w:t>
      </w:r>
    </w:p>
    <w:p w14:paraId="49FA3F97" w14:textId="3FA98747" w:rsidR="4E73BBF8" w:rsidRPr="00447E32" w:rsidRDefault="4E73BBF8" w:rsidP="2318EC7F">
      <w:pPr>
        <w:pStyle w:val="Prrafodelista"/>
        <w:numPr>
          <w:ilvl w:val="0"/>
          <w:numId w:val="10"/>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Sobrecarga laboral documentada en el estudio técnico de cargas, especialmente en turnos extendidos y atención 24/7.</w:t>
      </w:r>
    </w:p>
    <w:p w14:paraId="343E4CFA" w14:textId="322F7ACC" w:rsidR="4E73BBF8" w:rsidRPr="00447E32" w:rsidRDefault="4E73BBF8" w:rsidP="2318EC7F">
      <w:pPr>
        <w:pStyle w:val="Prrafodelista"/>
        <w:numPr>
          <w:ilvl w:val="0"/>
          <w:numId w:val="10"/>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Necesidad de organizar planes de reemplazo exprés para garantizar continuidad.</w:t>
      </w:r>
    </w:p>
    <w:p w14:paraId="21328565" w14:textId="5CA4A355" w:rsidR="4E73BBF8" w:rsidRPr="00447E32" w:rsidRDefault="4E73BBF8" w:rsidP="2318EC7F">
      <w:pPr>
        <w:pStyle w:val="Prrafodelista"/>
        <w:numPr>
          <w:ilvl w:val="0"/>
          <w:numId w:val="10"/>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Falta de repositorios actualizados de perfiles, bancos de encargo y tableros de monitoreo.</w:t>
      </w:r>
    </w:p>
    <w:p w14:paraId="50B559C7" w14:textId="4BD9A57E" w:rsidR="4E73BBF8" w:rsidRPr="00447E32" w:rsidRDefault="4E73BBF8" w:rsidP="2318EC7F">
      <w:pPr>
        <w:pStyle w:val="Prrafodelista"/>
        <w:numPr>
          <w:ilvl w:val="0"/>
          <w:numId w:val="10"/>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Necesidad de integrar mecanismos presenciales, móviles y remotos para asegurar cobertura en zonas rurales y dispersas.</w:t>
      </w:r>
    </w:p>
    <w:p w14:paraId="5D0C38FB" w14:textId="5F07446B" w:rsidR="4E73BBF8" w:rsidRPr="00447E32" w:rsidRDefault="4E73BBF8" w:rsidP="2318EC7F">
      <w:pPr>
        <w:jc w:val="both"/>
        <w:rPr>
          <w:rFonts w:ascii="Arial" w:hAnsi="Arial" w:cs="Arial"/>
          <w:color w:val="000000" w:themeColor="text1"/>
        </w:rPr>
      </w:pPr>
      <w:r w:rsidRPr="00447E32">
        <w:rPr>
          <w:rFonts w:ascii="Arial" w:eastAsia="Century Gothic" w:hAnsi="Arial" w:cs="Arial"/>
          <w:color w:val="000000" w:themeColor="text1"/>
        </w:rPr>
        <w:t>Que estas condiciones afectan la oportunidad y calidad de la atención frente a situaciones de violencias en el contexto familiar, niñez en riesgo y otras medidas urgentes de protección.</w:t>
      </w:r>
    </w:p>
    <w:p w14:paraId="2BA33615" w14:textId="027B6267" w:rsidR="4E73BBF8" w:rsidRPr="00447E32" w:rsidRDefault="4E73BBF8" w:rsidP="2318EC7F">
      <w:pPr>
        <w:jc w:val="both"/>
        <w:rPr>
          <w:rFonts w:ascii="Arial" w:hAnsi="Arial" w:cs="Arial"/>
          <w:color w:val="000000" w:themeColor="text1"/>
        </w:rPr>
      </w:pPr>
      <w:r w:rsidRPr="00447E32">
        <w:rPr>
          <w:rFonts w:ascii="Arial" w:eastAsia="Century Gothic" w:hAnsi="Arial" w:cs="Arial"/>
          <w:color w:val="000000" w:themeColor="text1"/>
        </w:rPr>
        <w:t xml:space="preserve"> </w:t>
      </w:r>
    </w:p>
    <w:p w14:paraId="29941C24" w14:textId="65CB1426" w:rsidR="4E73BBF8" w:rsidRDefault="4E73BBF8" w:rsidP="2318EC7F">
      <w:pPr>
        <w:jc w:val="both"/>
        <w:rPr>
          <w:rFonts w:ascii="Arial" w:eastAsia="Century Gothic" w:hAnsi="Arial" w:cs="Arial"/>
          <w:b/>
          <w:bCs/>
          <w:color w:val="000000" w:themeColor="text1"/>
        </w:rPr>
      </w:pPr>
      <w:r w:rsidRPr="00447E32">
        <w:rPr>
          <w:rFonts w:ascii="Arial" w:eastAsia="Century Gothic" w:hAnsi="Arial" w:cs="Arial"/>
          <w:b/>
          <w:bCs/>
          <w:color w:val="000000" w:themeColor="text1"/>
        </w:rPr>
        <w:t>DECRETA:</w:t>
      </w:r>
    </w:p>
    <w:p w14:paraId="6296E56B" w14:textId="77777777" w:rsidR="00447E32" w:rsidRPr="00447E32" w:rsidRDefault="00447E32" w:rsidP="2318EC7F">
      <w:pPr>
        <w:jc w:val="both"/>
        <w:rPr>
          <w:rFonts w:ascii="Arial" w:hAnsi="Arial" w:cs="Arial"/>
          <w:color w:val="000000" w:themeColor="text1"/>
        </w:rPr>
      </w:pPr>
    </w:p>
    <w:p w14:paraId="708068F8" w14:textId="62B42C61"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1. Adopción del Plan Territorial. </w:t>
      </w:r>
      <w:r w:rsidRPr="00447E32">
        <w:rPr>
          <w:rFonts w:ascii="Arial" w:eastAsia="Century Gothic" w:hAnsi="Arial" w:cs="Arial"/>
          <w:color w:val="000000" w:themeColor="text1"/>
        </w:rPr>
        <w:t>Adóptese el Plan Territorial de Gestión del Talento Humano Comisarial del Municipio de ______________________, según el documento técnico anexo, el cual hace parte integral del presente acto administrativo.</w:t>
      </w:r>
    </w:p>
    <w:p w14:paraId="343D3414" w14:textId="6AEE0A41"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ARTÍCULO 2. Objeto, ámbito de aplicación, memoria jurídica, necesidad, oportunidad y conveniencia.</w:t>
      </w:r>
    </w:p>
    <w:p w14:paraId="2171494B" w14:textId="2559DAA5"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Objeto.  </w:t>
      </w:r>
      <w:r w:rsidRPr="00447E32">
        <w:rPr>
          <w:rFonts w:ascii="Arial" w:eastAsia="Century Gothic" w:hAnsi="Arial" w:cs="Arial"/>
          <w:color w:val="000000" w:themeColor="text1"/>
        </w:rPr>
        <w:t>Fortalecer la organización, continuidad y sostenibilidad del talento humano de las Comisarías de Familia, bajo los lineamientos nacionales de dotación mínima, suplencia, reemplazo exprés, turnos 24/7 y mecanismos operativos.</w:t>
      </w:r>
    </w:p>
    <w:p w14:paraId="17B75D3F" w14:textId="56FB4428"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Ámbito subjetivo. </w:t>
      </w:r>
      <w:r w:rsidRPr="00447E32">
        <w:rPr>
          <w:rFonts w:ascii="Arial" w:eastAsia="Century Gothic" w:hAnsi="Arial" w:cs="Arial"/>
          <w:color w:val="000000" w:themeColor="text1"/>
        </w:rPr>
        <w:t>El presente acto aplica a todo el personal de planta y contratistas vinculado a las Comisarías de Familia del municipio.</w:t>
      </w:r>
    </w:p>
    <w:p w14:paraId="35CBA2E3" w14:textId="7823B590"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Ámbito material. </w:t>
      </w:r>
      <w:r w:rsidRPr="00447E32">
        <w:rPr>
          <w:rFonts w:ascii="Arial" w:eastAsia="Century Gothic" w:hAnsi="Arial" w:cs="Arial"/>
          <w:color w:val="000000" w:themeColor="text1"/>
        </w:rPr>
        <w:t>Comprende estudios técnicos, turnos, suplencias, reemplazos exprés, mecanismos remotos, unidades móviles, bancos de encargo y tableros de monitoreo.</w:t>
      </w:r>
    </w:p>
    <w:p w14:paraId="7404C8EF" w14:textId="253B1EBD"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Memoria jurídica – Competencias y armonización normativa.</w:t>
      </w:r>
    </w:p>
    <w:p w14:paraId="183AD73D" w14:textId="427864C9" w:rsidR="4E73BBF8" w:rsidRPr="00447E32" w:rsidRDefault="4E73BBF8" w:rsidP="2318EC7F">
      <w:pPr>
        <w:ind w:firstLine="708"/>
        <w:jc w:val="both"/>
        <w:rPr>
          <w:rFonts w:ascii="Arial" w:hAnsi="Arial" w:cs="Arial"/>
          <w:color w:val="000000" w:themeColor="text1"/>
        </w:rPr>
      </w:pPr>
      <w:r w:rsidRPr="00447E32">
        <w:rPr>
          <w:rFonts w:ascii="Arial" w:eastAsia="Century Gothic" w:hAnsi="Arial" w:cs="Arial"/>
          <w:color w:val="000000" w:themeColor="text1"/>
        </w:rPr>
        <w:t>Que la Ley 2126 de 2021 transformó las Comisarías de Familia en autoridades administrativas permanentes, con mandato de prestación continua del servicio 24/7, imponiendo obligaciones a los entes territoriales en materia de talento humano, dotación interdisciplinaria, suplencias, infraestructura, conectividad y mecanismos móviles y remotos de atención.</w:t>
      </w:r>
    </w:p>
    <w:p w14:paraId="22964671" w14:textId="1039ED7B" w:rsidR="4E73BBF8" w:rsidRPr="00447E32" w:rsidRDefault="4E73BBF8" w:rsidP="2318EC7F">
      <w:pPr>
        <w:ind w:firstLine="708"/>
        <w:jc w:val="both"/>
        <w:rPr>
          <w:rFonts w:ascii="Arial" w:hAnsi="Arial" w:cs="Arial"/>
          <w:color w:val="000000" w:themeColor="text1"/>
        </w:rPr>
      </w:pPr>
      <w:r w:rsidRPr="00447E32">
        <w:rPr>
          <w:rFonts w:ascii="Arial" w:eastAsia="Century Gothic" w:hAnsi="Arial" w:cs="Arial"/>
          <w:color w:val="000000" w:themeColor="text1"/>
        </w:rPr>
        <w:t>Que el artículo 21 ibidem atribuye a los alcaldes la responsabilidad directa de organizar, financiar y garantizar la operación de las Comisarías de Familia, lo que incluye la implementación de planes territoriales de gestión del talento humano basados en estudios técnicos.</w:t>
      </w:r>
    </w:p>
    <w:p w14:paraId="4B32EAE3" w14:textId="29B18DB2" w:rsidR="4E73BBF8" w:rsidRPr="00447E32" w:rsidRDefault="4E73BBF8" w:rsidP="2318EC7F">
      <w:pPr>
        <w:ind w:firstLine="708"/>
        <w:jc w:val="both"/>
        <w:rPr>
          <w:rFonts w:ascii="Arial" w:hAnsi="Arial" w:cs="Arial"/>
          <w:color w:val="000000" w:themeColor="text1"/>
        </w:rPr>
      </w:pPr>
      <w:r w:rsidRPr="00447E32">
        <w:rPr>
          <w:rFonts w:ascii="Arial" w:eastAsia="Century Gothic" w:hAnsi="Arial" w:cs="Arial"/>
          <w:color w:val="000000" w:themeColor="text1"/>
        </w:rPr>
        <w:t xml:space="preserve">Que, conforme al Decreto 1072 de 2015, las autoridades territoriales deben integrar las acciones propias del Sistema de Gestión de Seguridad y Salud en el </w:t>
      </w:r>
      <w:r w:rsidRPr="00447E32">
        <w:rPr>
          <w:rFonts w:ascii="Arial" w:eastAsia="Century Gothic" w:hAnsi="Arial" w:cs="Arial"/>
          <w:color w:val="000000" w:themeColor="text1"/>
        </w:rPr>
        <w:lastRenderedPageBreak/>
        <w:t>Trabajo (SGSST), incluyendo medidas de prevención y mitigación de riesgos laborales, físicos y psicosociales, particularmente relevantes en la labor comisarial.</w:t>
      </w:r>
    </w:p>
    <w:p w14:paraId="07F3F228" w14:textId="6304AD6A" w:rsidR="4E73BBF8" w:rsidRPr="00447E32" w:rsidRDefault="4E73BBF8" w:rsidP="2318EC7F">
      <w:pPr>
        <w:ind w:firstLine="360"/>
        <w:jc w:val="both"/>
        <w:rPr>
          <w:rFonts w:ascii="Arial" w:hAnsi="Arial" w:cs="Arial"/>
          <w:color w:val="000000" w:themeColor="text1"/>
        </w:rPr>
      </w:pPr>
      <w:r w:rsidRPr="00447E32">
        <w:rPr>
          <w:rFonts w:ascii="Arial" w:eastAsia="Century Gothic" w:hAnsi="Arial" w:cs="Arial"/>
          <w:color w:val="000000" w:themeColor="text1"/>
        </w:rPr>
        <w:t>Que el Decreto 1609 de 2015 establece reglas de técnica normativa que obligan a que los actos administrativos con efectos generales:</w:t>
      </w:r>
    </w:p>
    <w:p w14:paraId="1C6A03F5" w14:textId="51053A77" w:rsidR="4E73BBF8" w:rsidRPr="00447E32" w:rsidRDefault="4E73BBF8" w:rsidP="2318EC7F">
      <w:pPr>
        <w:pStyle w:val="Prrafodelista"/>
        <w:numPr>
          <w:ilvl w:val="0"/>
          <w:numId w:val="9"/>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Mantengan coherencia jurídica y sistematicidad.</w:t>
      </w:r>
    </w:p>
    <w:p w14:paraId="56545AD3" w14:textId="193FCA75" w:rsidR="4E73BBF8" w:rsidRPr="00447E32" w:rsidRDefault="4E73BBF8" w:rsidP="2318EC7F">
      <w:pPr>
        <w:pStyle w:val="Prrafodelista"/>
        <w:numPr>
          <w:ilvl w:val="0"/>
          <w:numId w:val="9"/>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Sean necesarios, proporcionales y ajustados a competencia.</w:t>
      </w:r>
    </w:p>
    <w:p w14:paraId="4F5533D7" w14:textId="4558FAA4" w:rsidR="4E73BBF8" w:rsidRPr="00447E32" w:rsidRDefault="4E73BBF8" w:rsidP="2318EC7F">
      <w:pPr>
        <w:pStyle w:val="Prrafodelista"/>
        <w:numPr>
          <w:ilvl w:val="0"/>
          <w:numId w:val="9"/>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No creen sanciones, faltas disciplinarias o multas.</w:t>
      </w:r>
    </w:p>
    <w:p w14:paraId="02922AC9" w14:textId="32F749A8" w:rsidR="4E73BBF8" w:rsidRPr="00447E32" w:rsidRDefault="4E73BBF8" w:rsidP="2318EC7F">
      <w:pPr>
        <w:pStyle w:val="Prrafodelista"/>
        <w:numPr>
          <w:ilvl w:val="0"/>
          <w:numId w:val="9"/>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Incorporen trazabilidad normativa, indicando las normas que desarrollan, armonizan o sustituyen.</w:t>
      </w:r>
    </w:p>
    <w:p w14:paraId="5E83C3FC" w14:textId="3E771C82" w:rsidR="4E73BBF8" w:rsidRPr="00447E32" w:rsidRDefault="4E73BBF8" w:rsidP="2318EC7F">
      <w:pPr>
        <w:ind w:firstLine="360"/>
        <w:jc w:val="both"/>
        <w:rPr>
          <w:rFonts w:ascii="Arial" w:hAnsi="Arial" w:cs="Arial"/>
          <w:color w:val="000000" w:themeColor="text1"/>
        </w:rPr>
      </w:pPr>
      <w:r w:rsidRPr="00447E32">
        <w:rPr>
          <w:rFonts w:ascii="Arial" w:eastAsia="Century Gothic" w:hAnsi="Arial" w:cs="Arial"/>
          <w:color w:val="000000" w:themeColor="text1"/>
        </w:rPr>
        <w:t>Que el presente acto administrativo desarrolla y materializa las obligaciones contenidas en:</w:t>
      </w:r>
    </w:p>
    <w:p w14:paraId="1B1D39F6" w14:textId="621B78E9" w:rsidR="4E73BBF8" w:rsidRPr="00447E32" w:rsidRDefault="4E73BBF8" w:rsidP="2318EC7F">
      <w:pPr>
        <w:pStyle w:val="Prrafodelista"/>
        <w:numPr>
          <w:ilvl w:val="0"/>
          <w:numId w:val="8"/>
        </w:numPr>
        <w:ind w:left="1080"/>
        <w:jc w:val="both"/>
        <w:rPr>
          <w:rFonts w:ascii="Arial" w:eastAsia="Century Gothic" w:hAnsi="Arial" w:cs="Arial"/>
          <w:color w:val="000000" w:themeColor="text1"/>
        </w:rPr>
      </w:pPr>
      <w:r w:rsidRPr="00447E32">
        <w:rPr>
          <w:rFonts w:ascii="Arial" w:eastAsia="Century Gothic" w:hAnsi="Arial" w:cs="Arial"/>
          <w:b/>
          <w:bCs/>
          <w:color w:val="000000" w:themeColor="text1"/>
        </w:rPr>
        <w:t>Ley 2126 de 2021</w:t>
      </w:r>
      <w:r w:rsidRPr="00447E32">
        <w:rPr>
          <w:rFonts w:ascii="Arial" w:eastAsia="Century Gothic" w:hAnsi="Arial" w:cs="Arial"/>
          <w:color w:val="000000" w:themeColor="text1"/>
        </w:rPr>
        <w:t>, sobre fortalecimiento de Comisarías.</w:t>
      </w:r>
    </w:p>
    <w:p w14:paraId="541DADD2" w14:textId="1235B7CC" w:rsidR="4E73BBF8" w:rsidRPr="00447E32" w:rsidRDefault="4E73BBF8" w:rsidP="2318EC7F">
      <w:pPr>
        <w:pStyle w:val="Prrafodelista"/>
        <w:numPr>
          <w:ilvl w:val="0"/>
          <w:numId w:val="8"/>
        </w:numPr>
        <w:ind w:left="1080"/>
        <w:jc w:val="both"/>
        <w:rPr>
          <w:rFonts w:ascii="Arial" w:eastAsia="Century Gothic" w:hAnsi="Arial" w:cs="Arial"/>
          <w:color w:val="000000" w:themeColor="text1"/>
        </w:rPr>
      </w:pPr>
      <w:r w:rsidRPr="00447E32">
        <w:rPr>
          <w:rFonts w:ascii="Arial" w:eastAsia="Century Gothic" w:hAnsi="Arial" w:cs="Arial"/>
          <w:b/>
          <w:bCs/>
          <w:color w:val="000000" w:themeColor="text1"/>
        </w:rPr>
        <w:t>Ley 1098 de 2006</w:t>
      </w:r>
      <w:r w:rsidRPr="00447E32">
        <w:rPr>
          <w:rFonts w:ascii="Arial" w:eastAsia="Century Gothic" w:hAnsi="Arial" w:cs="Arial"/>
          <w:color w:val="000000" w:themeColor="text1"/>
        </w:rPr>
        <w:t>, sobre protección integral.</w:t>
      </w:r>
    </w:p>
    <w:p w14:paraId="1DCCA01B" w14:textId="12C4DBC6" w:rsidR="4E73BBF8" w:rsidRPr="00447E32" w:rsidRDefault="4E73BBF8" w:rsidP="2318EC7F">
      <w:pPr>
        <w:pStyle w:val="Prrafodelista"/>
        <w:numPr>
          <w:ilvl w:val="0"/>
          <w:numId w:val="8"/>
        </w:numPr>
        <w:ind w:left="1080"/>
        <w:jc w:val="both"/>
        <w:rPr>
          <w:rFonts w:ascii="Arial" w:eastAsia="Century Gothic" w:hAnsi="Arial" w:cs="Arial"/>
          <w:color w:val="000000" w:themeColor="text1"/>
        </w:rPr>
      </w:pPr>
      <w:r w:rsidRPr="00447E32">
        <w:rPr>
          <w:rFonts w:ascii="Arial" w:eastAsia="Century Gothic" w:hAnsi="Arial" w:cs="Arial"/>
          <w:b/>
          <w:bCs/>
          <w:color w:val="000000" w:themeColor="text1"/>
        </w:rPr>
        <w:t>Ley 1551 de 2012</w:t>
      </w:r>
      <w:r w:rsidRPr="00447E32">
        <w:rPr>
          <w:rFonts w:ascii="Arial" w:eastAsia="Century Gothic" w:hAnsi="Arial" w:cs="Arial"/>
          <w:color w:val="000000" w:themeColor="text1"/>
        </w:rPr>
        <w:t>, sobre competencias municipales.</w:t>
      </w:r>
    </w:p>
    <w:p w14:paraId="2D27F8BE" w14:textId="7D11E273" w:rsidR="4E73BBF8" w:rsidRPr="00447E32" w:rsidRDefault="4E73BBF8" w:rsidP="2318EC7F">
      <w:pPr>
        <w:pStyle w:val="Prrafodelista"/>
        <w:numPr>
          <w:ilvl w:val="0"/>
          <w:numId w:val="8"/>
        </w:numPr>
        <w:ind w:left="1080"/>
        <w:jc w:val="both"/>
        <w:rPr>
          <w:rFonts w:ascii="Arial" w:eastAsia="Century Gothic" w:hAnsi="Arial" w:cs="Arial"/>
          <w:color w:val="000000" w:themeColor="text1"/>
        </w:rPr>
      </w:pPr>
      <w:r w:rsidRPr="00447E32">
        <w:rPr>
          <w:rFonts w:ascii="Arial" w:eastAsia="Century Gothic" w:hAnsi="Arial" w:cs="Arial"/>
          <w:b/>
          <w:bCs/>
          <w:color w:val="000000" w:themeColor="text1"/>
        </w:rPr>
        <w:t>Decreto 1072 de 2015</w:t>
      </w:r>
      <w:r w:rsidRPr="00447E32">
        <w:rPr>
          <w:rFonts w:ascii="Arial" w:eastAsia="Century Gothic" w:hAnsi="Arial" w:cs="Arial"/>
          <w:color w:val="000000" w:themeColor="text1"/>
        </w:rPr>
        <w:t>, SGSST.</w:t>
      </w:r>
    </w:p>
    <w:p w14:paraId="1E93002B" w14:textId="06F1285B" w:rsidR="4E73BBF8" w:rsidRPr="00447E32" w:rsidRDefault="4E73BBF8" w:rsidP="2318EC7F">
      <w:pPr>
        <w:pStyle w:val="Prrafodelista"/>
        <w:numPr>
          <w:ilvl w:val="0"/>
          <w:numId w:val="8"/>
        </w:numPr>
        <w:ind w:left="1080"/>
        <w:jc w:val="both"/>
        <w:rPr>
          <w:rFonts w:ascii="Arial" w:eastAsia="Century Gothic" w:hAnsi="Arial" w:cs="Arial"/>
          <w:color w:val="000000" w:themeColor="text1"/>
        </w:rPr>
      </w:pPr>
      <w:r w:rsidRPr="00447E32">
        <w:rPr>
          <w:rFonts w:ascii="Arial" w:eastAsia="Century Gothic" w:hAnsi="Arial" w:cs="Arial"/>
          <w:b/>
          <w:bCs/>
          <w:color w:val="000000" w:themeColor="text1"/>
        </w:rPr>
        <w:t>Lineamientos técnicos de gestión del talento humano comisarial</w:t>
      </w:r>
      <w:r w:rsidRPr="00447E32">
        <w:rPr>
          <w:rFonts w:ascii="Arial" w:eastAsia="Century Gothic" w:hAnsi="Arial" w:cs="Arial"/>
          <w:color w:val="000000" w:themeColor="text1"/>
        </w:rPr>
        <w:t xml:space="preserve"> expedidos por el Ministerio de Justicia y del Derecho.</w:t>
      </w:r>
    </w:p>
    <w:p w14:paraId="22C28AE0" w14:textId="146A27A1" w:rsidR="4E73BBF8" w:rsidRPr="00447E32" w:rsidRDefault="4E73BBF8" w:rsidP="2318EC7F">
      <w:pPr>
        <w:ind w:firstLine="360"/>
        <w:jc w:val="both"/>
        <w:rPr>
          <w:rFonts w:ascii="Arial" w:hAnsi="Arial" w:cs="Arial"/>
          <w:color w:val="000000" w:themeColor="text1"/>
        </w:rPr>
      </w:pPr>
      <w:r w:rsidRPr="00447E32">
        <w:rPr>
          <w:rFonts w:ascii="Arial" w:eastAsia="Century Gothic" w:hAnsi="Arial" w:cs="Arial"/>
          <w:color w:val="000000" w:themeColor="text1"/>
        </w:rPr>
        <w:t>Y no crea nuevas obligaciones sancionatorias ni modifica competencias más allá de lo previsto en la ley.</w:t>
      </w:r>
    </w:p>
    <w:p w14:paraId="332D310D" w14:textId="3C38CFC1" w:rsidR="4E73BBF8" w:rsidRPr="00447E32" w:rsidRDefault="4E73BBF8" w:rsidP="2318EC7F">
      <w:pPr>
        <w:ind w:firstLine="360"/>
        <w:jc w:val="both"/>
        <w:rPr>
          <w:rFonts w:ascii="Arial" w:hAnsi="Arial" w:cs="Arial"/>
          <w:color w:val="000000" w:themeColor="text1"/>
        </w:rPr>
      </w:pPr>
      <w:r w:rsidRPr="00447E32">
        <w:rPr>
          <w:rFonts w:ascii="Arial" w:eastAsia="Century Gothic" w:hAnsi="Arial" w:cs="Arial"/>
          <w:b/>
          <w:bCs/>
          <w:color w:val="000000" w:themeColor="text1"/>
        </w:rPr>
        <w:t xml:space="preserve">Necesidad, oportunidad y conveniencia. </w:t>
      </w:r>
      <w:r w:rsidRPr="00447E32">
        <w:rPr>
          <w:rFonts w:ascii="Arial" w:eastAsia="Century Gothic" w:hAnsi="Arial" w:cs="Arial"/>
          <w:color w:val="000000" w:themeColor="text1"/>
        </w:rPr>
        <w:t>Que, para garantizar continuidad, disponibilidad 24/7, debida diligencia y protección de derechos, es indispensable adoptar formalmente un Plan Territorial de Gestión del Talento Humano que defina:</w:t>
      </w:r>
    </w:p>
    <w:p w14:paraId="07D9717E" w14:textId="7AF848C0" w:rsidR="4E73BBF8" w:rsidRPr="00447E32" w:rsidRDefault="4E73BBF8" w:rsidP="2318EC7F">
      <w:pPr>
        <w:pStyle w:val="Prrafodelista"/>
        <w:numPr>
          <w:ilvl w:val="0"/>
          <w:numId w:val="7"/>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Dotación mínima por perfil.</w:t>
      </w:r>
    </w:p>
    <w:p w14:paraId="6334CCED" w14:textId="623A2AF6" w:rsidR="4E73BBF8" w:rsidRPr="00447E32" w:rsidRDefault="4E73BBF8" w:rsidP="2318EC7F">
      <w:pPr>
        <w:pStyle w:val="Prrafodelista"/>
        <w:numPr>
          <w:ilvl w:val="0"/>
          <w:numId w:val="7"/>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Cargas laborales y factores territoriales.</w:t>
      </w:r>
    </w:p>
    <w:p w14:paraId="2554C565" w14:textId="104EB948" w:rsidR="4E73BBF8" w:rsidRPr="00447E32" w:rsidRDefault="4E73BBF8" w:rsidP="2318EC7F">
      <w:pPr>
        <w:pStyle w:val="Prrafodelista"/>
        <w:numPr>
          <w:ilvl w:val="0"/>
          <w:numId w:val="7"/>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Turnos y suplencias.</w:t>
      </w:r>
    </w:p>
    <w:p w14:paraId="0D1DD82F" w14:textId="0158B6FA" w:rsidR="4E73BBF8" w:rsidRPr="00447E32" w:rsidRDefault="4E73BBF8" w:rsidP="2318EC7F">
      <w:pPr>
        <w:pStyle w:val="Prrafodelista"/>
        <w:numPr>
          <w:ilvl w:val="0"/>
          <w:numId w:val="7"/>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Mecanismos de reemplazo exprés.</w:t>
      </w:r>
    </w:p>
    <w:p w14:paraId="0F29C1DC" w14:textId="35A5A64C" w:rsidR="4E73BBF8" w:rsidRPr="00447E32" w:rsidRDefault="4E73BBF8" w:rsidP="2318EC7F">
      <w:pPr>
        <w:pStyle w:val="Prrafodelista"/>
        <w:numPr>
          <w:ilvl w:val="0"/>
          <w:numId w:val="7"/>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Bancos de encargo.</w:t>
      </w:r>
    </w:p>
    <w:p w14:paraId="0EB3F0FF" w14:textId="04F7E1AA" w:rsidR="4E73BBF8" w:rsidRPr="00447E32" w:rsidRDefault="4E73BBF8" w:rsidP="2318EC7F">
      <w:pPr>
        <w:pStyle w:val="Prrafodelista"/>
        <w:numPr>
          <w:ilvl w:val="0"/>
          <w:numId w:val="7"/>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Atención móvil y remota.</w:t>
      </w:r>
    </w:p>
    <w:p w14:paraId="60453027" w14:textId="3D5CAC16" w:rsidR="4E73BBF8" w:rsidRPr="00447E32" w:rsidRDefault="4E73BBF8" w:rsidP="2318EC7F">
      <w:pPr>
        <w:pStyle w:val="Prrafodelista"/>
        <w:numPr>
          <w:ilvl w:val="0"/>
          <w:numId w:val="7"/>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 xml:space="preserve">Tableros de monitoreo y </w:t>
      </w:r>
      <w:proofErr w:type="spellStart"/>
      <w:r w:rsidRPr="00447E32">
        <w:rPr>
          <w:rFonts w:ascii="Arial" w:eastAsia="Century Gothic" w:hAnsi="Arial" w:cs="Arial"/>
          <w:color w:val="000000" w:themeColor="text1"/>
        </w:rPr>
        <w:t>KPIs</w:t>
      </w:r>
      <w:proofErr w:type="spellEnd"/>
      <w:r w:rsidRPr="00447E32">
        <w:rPr>
          <w:rFonts w:ascii="Arial" w:eastAsia="Century Gothic" w:hAnsi="Arial" w:cs="Arial"/>
          <w:color w:val="000000" w:themeColor="text1"/>
        </w:rPr>
        <w:t xml:space="preserve"> operativos.</w:t>
      </w:r>
    </w:p>
    <w:p w14:paraId="03A20708" w14:textId="1A804E60" w:rsidR="4E73BBF8" w:rsidRPr="00447E32" w:rsidRDefault="4E73BBF8" w:rsidP="2318EC7F">
      <w:pPr>
        <w:ind w:firstLine="360"/>
        <w:jc w:val="both"/>
        <w:rPr>
          <w:rFonts w:ascii="Arial" w:hAnsi="Arial" w:cs="Arial"/>
          <w:color w:val="000000" w:themeColor="text1"/>
        </w:rPr>
      </w:pPr>
      <w:r w:rsidRPr="00447E32">
        <w:rPr>
          <w:rFonts w:ascii="Arial" w:eastAsia="Century Gothic" w:hAnsi="Arial" w:cs="Arial"/>
          <w:color w:val="000000" w:themeColor="text1"/>
        </w:rPr>
        <w:t>Que dicho Plan constituye una herramienta esencial para la gobernanza del servicio comisarial, la seguridad jurídica de los procesos, la planificación del recurso humano y la sostenibilidad operativa del mandato 24/7.</w:t>
      </w:r>
    </w:p>
    <w:p w14:paraId="3BBBA614" w14:textId="5983B383"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3. Dotación mínima interdisciplinaria. </w:t>
      </w:r>
      <w:r w:rsidRPr="00447E32">
        <w:rPr>
          <w:rFonts w:ascii="Arial" w:eastAsia="Century Gothic" w:hAnsi="Arial" w:cs="Arial"/>
          <w:color w:val="000000" w:themeColor="text1"/>
        </w:rPr>
        <w:t>La dotación mínima será la definida por el estudio técnico anexo, incluyendo perfiles jurídico, psicosocial y administrativo, con esquemas de duplicidad cuando aplique y con ajustes según factores territoriales.</w:t>
      </w:r>
    </w:p>
    <w:p w14:paraId="1D7BD6F0" w14:textId="51C6591E"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4. Turnos rotativos y continuidad 24/7. </w:t>
      </w:r>
      <w:r w:rsidRPr="00447E32">
        <w:rPr>
          <w:rFonts w:ascii="Arial" w:eastAsia="Century Gothic" w:hAnsi="Arial" w:cs="Arial"/>
          <w:color w:val="000000" w:themeColor="text1"/>
        </w:rPr>
        <w:t>Se adoptan los turnos rotativos definidos en el Plan Territorial, garantizando:</w:t>
      </w:r>
    </w:p>
    <w:p w14:paraId="675DE563" w14:textId="67866EC0" w:rsidR="4E73BBF8" w:rsidRPr="00447E32" w:rsidRDefault="4E73BBF8" w:rsidP="2318EC7F">
      <w:pPr>
        <w:pStyle w:val="Prrafodelista"/>
        <w:numPr>
          <w:ilvl w:val="0"/>
          <w:numId w:val="1"/>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Cobertura ininterrumpida.</w:t>
      </w:r>
    </w:p>
    <w:p w14:paraId="170C3420" w14:textId="4BE757F3" w:rsidR="4E73BBF8" w:rsidRPr="00447E32" w:rsidRDefault="4E73BBF8" w:rsidP="2318EC7F">
      <w:pPr>
        <w:pStyle w:val="Prrafodelista"/>
        <w:numPr>
          <w:ilvl w:val="0"/>
          <w:numId w:val="1"/>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Redistribución de cargas.</w:t>
      </w:r>
    </w:p>
    <w:p w14:paraId="6E47AD2B" w14:textId="2DBE4E3D" w:rsidR="4E73BBF8" w:rsidRPr="00447E32" w:rsidRDefault="4E73BBF8" w:rsidP="2318EC7F">
      <w:pPr>
        <w:pStyle w:val="Prrafodelista"/>
        <w:numPr>
          <w:ilvl w:val="0"/>
          <w:numId w:val="1"/>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Suplencias programadas.</w:t>
      </w:r>
    </w:p>
    <w:p w14:paraId="246C9371" w14:textId="29C1B9B1" w:rsidR="4E73BBF8" w:rsidRPr="00447E32" w:rsidRDefault="4E73BBF8" w:rsidP="2318EC7F">
      <w:pPr>
        <w:pStyle w:val="Prrafodelista"/>
        <w:numPr>
          <w:ilvl w:val="0"/>
          <w:numId w:val="1"/>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Horarios escalonados.</w:t>
      </w:r>
    </w:p>
    <w:p w14:paraId="38032AF1" w14:textId="0561BD54" w:rsidR="4E73BBF8" w:rsidRPr="00447E32" w:rsidRDefault="4E73BBF8" w:rsidP="2318EC7F">
      <w:pPr>
        <w:pStyle w:val="Prrafodelista"/>
        <w:numPr>
          <w:ilvl w:val="0"/>
          <w:numId w:val="1"/>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Registro obligatorio en el Tablero Municipal.</w:t>
      </w:r>
    </w:p>
    <w:p w14:paraId="6EA4BC85" w14:textId="5BAA0066"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lastRenderedPageBreak/>
        <w:t xml:space="preserve">ARTÍCULO 5. Protocolo de suplencia y reemplazo exprés. </w:t>
      </w:r>
      <w:r w:rsidRPr="00447E32">
        <w:rPr>
          <w:rFonts w:ascii="Arial" w:eastAsia="Century Gothic" w:hAnsi="Arial" w:cs="Arial"/>
          <w:color w:val="000000" w:themeColor="text1"/>
        </w:rPr>
        <w:t>Adóptese el “Protocolo Exprés de Reemplazo” incluido en el Plan Territorial, que garantiza la cobertura de vacancias críticas en un máximo de 72 horas.</w:t>
      </w:r>
    </w:p>
    <w:p w14:paraId="42A8B470" w14:textId="75325FF9"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6. Banco de encargos y listas de elegibles. </w:t>
      </w:r>
      <w:r w:rsidRPr="00447E32">
        <w:rPr>
          <w:rFonts w:ascii="Arial" w:eastAsia="Century Gothic" w:hAnsi="Arial" w:cs="Arial"/>
          <w:color w:val="000000" w:themeColor="text1"/>
        </w:rPr>
        <w:t>La Secretaría competente mantendrá actualizado el banco de encargo y la lista de elegibles priorizados para atención inmediata.</w:t>
      </w:r>
    </w:p>
    <w:p w14:paraId="28E59641" w14:textId="27832991"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7. Mecanismos móviles y remotos. </w:t>
      </w:r>
      <w:r w:rsidRPr="00447E32">
        <w:rPr>
          <w:rFonts w:ascii="Arial" w:eastAsia="Century Gothic" w:hAnsi="Arial" w:cs="Arial"/>
          <w:color w:val="000000" w:themeColor="text1"/>
        </w:rPr>
        <w:t>Cuando la situación geográfica lo requiera, la Comisaría implementará unidades móviles, visitas en territorio y mecanismos remotos con registro.</w:t>
      </w:r>
    </w:p>
    <w:p w14:paraId="19F14F51" w14:textId="6AF0E71E"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8. Tablero de monitoreo y </w:t>
      </w:r>
      <w:proofErr w:type="spellStart"/>
      <w:r w:rsidRPr="00447E32">
        <w:rPr>
          <w:rFonts w:ascii="Arial" w:eastAsia="Century Gothic" w:hAnsi="Arial" w:cs="Arial"/>
          <w:b/>
          <w:bCs/>
          <w:color w:val="000000" w:themeColor="text1"/>
        </w:rPr>
        <w:t>KPIs</w:t>
      </w:r>
      <w:proofErr w:type="spellEnd"/>
      <w:r w:rsidRPr="00447E32">
        <w:rPr>
          <w:rFonts w:ascii="Arial" w:eastAsia="Century Gothic" w:hAnsi="Arial" w:cs="Arial"/>
          <w:b/>
          <w:bCs/>
          <w:color w:val="000000" w:themeColor="text1"/>
        </w:rPr>
        <w:t xml:space="preserve"> operativos. </w:t>
      </w:r>
      <w:r w:rsidRPr="00447E32">
        <w:rPr>
          <w:rFonts w:ascii="Arial" w:eastAsia="Century Gothic" w:hAnsi="Arial" w:cs="Arial"/>
          <w:color w:val="000000" w:themeColor="text1"/>
        </w:rPr>
        <w:t>Créase el Tablero Municipal de Seguimiento, interoperable, que consolida:</w:t>
      </w:r>
    </w:p>
    <w:p w14:paraId="31C549FF" w14:textId="17E2FF35" w:rsidR="4E73BBF8" w:rsidRPr="00447E32" w:rsidRDefault="4E73BBF8" w:rsidP="2318EC7F">
      <w:pPr>
        <w:pStyle w:val="Prrafodelista"/>
        <w:numPr>
          <w:ilvl w:val="0"/>
          <w:numId w:val="5"/>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Dotación por perfil.</w:t>
      </w:r>
    </w:p>
    <w:p w14:paraId="654EB904" w14:textId="2635376A" w:rsidR="4E73BBF8" w:rsidRPr="00447E32" w:rsidRDefault="4E73BBF8" w:rsidP="2318EC7F">
      <w:pPr>
        <w:pStyle w:val="Prrafodelista"/>
        <w:numPr>
          <w:ilvl w:val="0"/>
          <w:numId w:val="5"/>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Suplencias ejecutadas.</w:t>
      </w:r>
    </w:p>
    <w:p w14:paraId="3BFEABD4" w14:textId="31790E2C" w:rsidR="4E73BBF8" w:rsidRPr="00447E32" w:rsidRDefault="4E73BBF8" w:rsidP="2318EC7F">
      <w:pPr>
        <w:pStyle w:val="Prrafodelista"/>
        <w:numPr>
          <w:ilvl w:val="0"/>
          <w:numId w:val="5"/>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Turnos y disponibilidad.</w:t>
      </w:r>
    </w:p>
    <w:p w14:paraId="77EBBC8E" w14:textId="24FC3429" w:rsidR="4E73BBF8" w:rsidRPr="00447E32" w:rsidRDefault="4E73BBF8" w:rsidP="2318EC7F">
      <w:pPr>
        <w:pStyle w:val="Prrafodelista"/>
        <w:numPr>
          <w:ilvl w:val="0"/>
          <w:numId w:val="5"/>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Vacancias.</w:t>
      </w:r>
    </w:p>
    <w:p w14:paraId="6CEC6905" w14:textId="59210FE4" w:rsidR="4E73BBF8" w:rsidRPr="00447E32" w:rsidRDefault="4E73BBF8" w:rsidP="2318EC7F">
      <w:pPr>
        <w:pStyle w:val="Prrafodelista"/>
        <w:numPr>
          <w:ilvl w:val="0"/>
          <w:numId w:val="5"/>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Tiempo de respuesta.</w:t>
      </w:r>
    </w:p>
    <w:p w14:paraId="2FAB5290" w14:textId="687C20BD" w:rsidR="4E73BBF8" w:rsidRPr="00447E32" w:rsidRDefault="4E73BBF8" w:rsidP="2318EC7F">
      <w:pPr>
        <w:pStyle w:val="Prrafodelista"/>
        <w:numPr>
          <w:ilvl w:val="0"/>
          <w:numId w:val="5"/>
        </w:numPr>
        <w:ind w:left="1080"/>
        <w:jc w:val="both"/>
        <w:rPr>
          <w:rFonts w:ascii="Arial" w:eastAsia="Century Gothic" w:hAnsi="Arial" w:cs="Arial"/>
          <w:color w:val="000000" w:themeColor="text1"/>
        </w:rPr>
      </w:pPr>
      <w:r w:rsidRPr="00447E32">
        <w:rPr>
          <w:rFonts w:ascii="Arial" w:eastAsia="Century Gothic" w:hAnsi="Arial" w:cs="Arial"/>
          <w:color w:val="000000" w:themeColor="text1"/>
        </w:rPr>
        <w:t>Alertas tempranas.</w:t>
      </w:r>
    </w:p>
    <w:p w14:paraId="611A5572" w14:textId="0917692B"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9. Armonización con el SGSST. </w:t>
      </w:r>
      <w:r w:rsidRPr="00447E32">
        <w:rPr>
          <w:rFonts w:ascii="Arial" w:eastAsia="Century Gothic" w:hAnsi="Arial" w:cs="Arial"/>
          <w:color w:val="000000" w:themeColor="text1"/>
        </w:rPr>
        <w:t>El Plan Territorial deberá articularse con el Sistema de Gestión de Seguridad y Salud en el Trabajo y contemplar acciones para reducir riesgos físicos y psicosociales.</w:t>
      </w:r>
    </w:p>
    <w:p w14:paraId="1C9D4B83" w14:textId="4EC5ADE1" w:rsidR="4E73BBF8" w:rsidRPr="00447E32" w:rsidRDefault="4E73BBF8" w:rsidP="2318EC7F">
      <w:pPr>
        <w:jc w:val="both"/>
        <w:rPr>
          <w:rFonts w:ascii="Arial" w:hAnsi="Arial" w:cs="Arial"/>
          <w:color w:val="000000" w:themeColor="text1"/>
        </w:rPr>
      </w:pPr>
      <w:r w:rsidRPr="00447E32">
        <w:rPr>
          <w:rFonts w:ascii="Arial" w:eastAsia="Century Gothic" w:hAnsi="Arial" w:cs="Arial"/>
          <w:color w:val="000000" w:themeColor="text1"/>
        </w:rPr>
        <w:t xml:space="preserve"> </w:t>
      </w:r>
    </w:p>
    <w:p w14:paraId="44FA8457" w14:textId="7790BB8F"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10. Asignación presupuestal. </w:t>
      </w:r>
      <w:r w:rsidRPr="00447E32">
        <w:rPr>
          <w:rFonts w:ascii="Arial" w:eastAsia="Century Gothic" w:hAnsi="Arial" w:cs="Arial"/>
          <w:color w:val="000000" w:themeColor="text1"/>
        </w:rPr>
        <w:t>La Secretaría de Hacienda garantizará recursos para cumplimiento del plan.</w:t>
      </w:r>
    </w:p>
    <w:p w14:paraId="43B4B04F" w14:textId="7678CD75"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11. Seguimiento y reporte. </w:t>
      </w:r>
      <w:r w:rsidRPr="00447E32">
        <w:rPr>
          <w:rFonts w:ascii="Arial" w:eastAsia="Century Gothic" w:hAnsi="Arial" w:cs="Arial"/>
          <w:color w:val="000000" w:themeColor="text1"/>
        </w:rPr>
        <w:t>La Secretaría competente realizará seguimiento trimestral y remitirá informes al Ministerio de Justicia, Contraloría Territorial y Personería.</w:t>
      </w:r>
    </w:p>
    <w:p w14:paraId="73B1BD86" w14:textId="5E2B0E86" w:rsidR="4E73BBF8" w:rsidRPr="00447E32" w:rsidRDefault="4E73BBF8" w:rsidP="2318EC7F">
      <w:pPr>
        <w:jc w:val="both"/>
        <w:rPr>
          <w:rFonts w:ascii="Arial" w:hAnsi="Arial" w:cs="Arial"/>
          <w:color w:val="000000" w:themeColor="text1"/>
        </w:rPr>
      </w:pPr>
      <w:r w:rsidRPr="00447E32">
        <w:rPr>
          <w:rFonts w:ascii="Arial" w:eastAsia="Century Gothic" w:hAnsi="Arial" w:cs="Arial"/>
          <w:b/>
          <w:bCs/>
          <w:color w:val="000000" w:themeColor="text1"/>
        </w:rPr>
        <w:t xml:space="preserve">ARTÍCULO 12. Vigencia. </w:t>
      </w:r>
      <w:r w:rsidRPr="00447E32">
        <w:rPr>
          <w:rFonts w:ascii="Arial" w:eastAsia="Century Gothic" w:hAnsi="Arial" w:cs="Arial"/>
          <w:color w:val="000000" w:themeColor="text1"/>
        </w:rPr>
        <w:t>Rige a partir de la fecha de su expedición y deroga disposiciones contrarias.</w:t>
      </w:r>
    </w:p>
    <w:p w14:paraId="00CAF643" w14:textId="377795BF"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b/>
          <w:bCs/>
          <w:color w:val="000000" w:themeColor="text1"/>
        </w:rPr>
        <w:t>PUBLÍQUESE, COMUNÍQUESE Y CÚMPLASE</w:t>
      </w:r>
      <w:r w:rsidRPr="00447E32">
        <w:rPr>
          <w:rFonts w:ascii="Arial" w:eastAsia="Century Gothic" w:hAnsi="Arial" w:cs="Arial"/>
          <w:color w:val="000000" w:themeColor="text1"/>
        </w:rPr>
        <w:t xml:space="preserve"> </w:t>
      </w:r>
    </w:p>
    <w:p w14:paraId="01F1D15F" w14:textId="3C321B6A"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color w:val="000000" w:themeColor="text1"/>
        </w:rPr>
        <w:t xml:space="preserve">Dado en ___________, a los ___ días del mes de ___________ del año 2025. </w:t>
      </w:r>
    </w:p>
    <w:p w14:paraId="2DC7A763" w14:textId="0A86FC87" w:rsidR="4E73BBF8" w:rsidRPr="00447E32" w:rsidRDefault="4E73BBF8" w:rsidP="2318EC7F">
      <w:pPr>
        <w:spacing w:before="240" w:after="240"/>
        <w:jc w:val="both"/>
        <w:rPr>
          <w:rFonts w:ascii="Arial" w:hAnsi="Arial" w:cs="Arial"/>
          <w:color w:val="000000" w:themeColor="text1"/>
        </w:rPr>
      </w:pPr>
      <w:r w:rsidRPr="00447E32">
        <w:rPr>
          <w:rFonts w:ascii="Arial" w:eastAsia="Century Gothic" w:hAnsi="Arial" w:cs="Arial"/>
          <w:b/>
          <w:bCs/>
          <w:color w:val="000000" w:themeColor="text1"/>
        </w:rPr>
        <w:t>___________________________________</w:t>
      </w:r>
      <w:r w:rsidRPr="00447E32">
        <w:rPr>
          <w:rFonts w:ascii="Arial" w:eastAsia="Century Gothic" w:hAnsi="Arial" w:cs="Arial"/>
          <w:color w:val="000000" w:themeColor="text1"/>
        </w:rPr>
        <w:t xml:space="preserve"> </w:t>
      </w:r>
      <w:r w:rsidRPr="00447E32">
        <w:rPr>
          <w:rFonts w:ascii="Arial" w:hAnsi="Arial" w:cs="Arial"/>
          <w:color w:val="000000" w:themeColor="text1"/>
        </w:rPr>
        <w:br/>
      </w:r>
      <w:proofErr w:type="gramStart"/>
      <w:r w:rsidRPr="00447E32">
        <w:rPr>
          <w:rFonts w:ascii="Arial" w:eastAsia="Century Gothic" w:hAnsi="Arial" w:cs="Arial"/>
          <w:color w:val="000000" w:themeColor="text1"/>
        </w:rPr>
        <w:t>Alcalde</w:t>
      </w:r>
      <w:proofErr w:type="gramEnd"/>
      <w:r w:rsidRPr="00447E32">
        <w:rPr>
          <w:rFonts w:ascii="Arial" w:eastAsia="Century Gothic" w:hAnsi="Arial" w:cs="Arial"/>
          <w:color w:val="000000" w:themeColor="text1"/>
        </w:rPr>
        <w:t xml:space="preserve">(a) Municipal </w:t>
      </w:r>
    </w:p>
    <w:p w14:paraId="589ED48A" w14:textId="2B8BF180" w:rsidR="4E73BBF8" w:rsidRPr="00447E32" w:rsidRDefault="4E73BBF8" w:rsidP="220AF09F">
      <w:pPr>
        <w:spacing w:before="240" w:after="240"/>
        <w:jc w:val="both"/>
        <w:rPr>
          <w:rFonts w:ascii="Arial" w:eastAsia="Century Gothic" w:hAnsi="Arial" w:cs="Arial"/>
        </w:rPr>
      </w:pPr>
      <w:r w:rsidRPr="00447E32">
        <w:rPr>
          <w:rFonts w:ascii="Arial" w:eastAsia="Century Gothic" w:hAnsi="Arial" w:cs="Arial"/>
          <w:b/>
          <w:bCs/>
          <w:color w:val="000000" w:themeColor="text1"/>
        </w:rPr>
        <w:t>___________________________________</w:t>
      </w:r>
      <w:r w:rsidRPr="00447E32">
        <w:rPr>
          <w:rFonts w:ascii="Arial" w:eastAsia="Century Gothic" w:hAnsi="Arial" w:cs="Arial"/>
          <w:color w:val="000000" w:themeColor="text1"/>
        </w:rPr>
        <w:t xml:space="preserve"> </w:t>
      </w:r>
      <w:r w:rsidRPr="00447E32">
        <w:rPr>
          <w:rFonts w:ascii="Arial" w:hAnsi="Arial" w:cs="Arial"/>
        </w:rPr>
        <w:br/>
      </w:r>
      <w:proofErr w:type="gramStart"/>
      <w:r w:rsidRPr="00447E32">
        <w:rPr>
          <w:rFonts w:ascii="Arial" w:eastAsia="Century Gothic" w:hAnsi="Arial" w:cs="Arial"/>
        </w:rPr>
        <w:t>Secretario</w:t>
      </w:r>
      <w:proofErr w:type="gramEnd"/>
      <w:r w:rsidRPr="00447E32">
        <w:rPr>
          <w:rFonts w:ascii="Arial" w:eastAsia="Century Gothic" w:hAnsi="Arial" w:cs="Arial"/>
        </w:rPr>
        <w:t xml:space="preserve">(a) de Gobierno </w:t>
      </w:r>
    </w:p>
    <w:p w14:paraId="071EDB55" w14:textId="68C18561" w:rsidR="4E73BBF8" w:rsidRPr="00447E32" w:rsidRDefault="4E73BBF8" w:rsidP="220AF09F">
      <w:pPr>
        <w:spacing w:before="240" w:after="240"/>
        <w:jc w:val="both"/>
        <w:rPr>
          <w:rFonts w:ascii="Arial" w:eastAsia="Century Gothic" w:hAnsi="Arial" w:cs="Arial"/>
        </w:rPr>
      </w:pPr>
      <w:r w:rsidRPr="00447E32">
        <w:rPr>
          <w:rFonts w:ascii="Arial" w:eastAsia="Century Gothic" w:hAnsi="Arial" w:cs="Arial"/>
          <w:b/>
          <w:bCs/>
        </w:rPr>
        <w:t>___________________________________</w:t>
      </w:r>
      <w:r w:rsidRPr="00447E32">
        <w:rPr>
          <w:rFonts w:ascii="Arial" w:eastAsia="Century Gothic" w:hAnsi="Arial" w:cs="Arial"/>
        </w:rPr>
        <w:t xml:space="preserve"> </w:t>
      </w:r>
      <w:r w:rsidRPr="00447E32">
        <w:rPr>
          <w:rFonts w:ascii="Arial" w:hAnsi="Arial" w:cs="Arial"/>
        </w:rPr>
        <w:br/>
      </w:r>
      <w:proofErr w:type="gramStart"/>
      <w:r w:rsidRPr="00447E32">
        <w:rPr>
          <w:rFonts w:ascii="Arial" w:eastAsia="Century Gothic" w:hAnsi="Arial" w:cs="Arial"/>
        </w:rPr>
        <w:t>Secretario</w:t>
      </w:r>
      <w:proofErr w:type="gramEnd"/>
      <w:r w:rsidRPr="00447E32">
        <w:rPr>
          <w:rFonts w:ascii="Arial" w:eastAsia="Century Gothic" w:hAnsi="Arial" w:cs="Arial"/>
        </w:rPr>
        <w:t xml:space="preserve">(a) de Hacienda (si aplica) </w:t>
      </w:r>
    </w:p>
    <w:p w14:paraId="1AFD2D57" w14:textId="51490253" w:rsidR="2318EC7F" w:rsidRPr="00447E32" w:rsidRDefault="2318EC7F" w:rsidP="2318EC7F">
      <w:pPr>
        <w:jc w:val="both"/>
        <w:rPr>
          <w:rFonts w:ascii="Arial" w:eastAsia="Century Gothic" w:hAnsi="Arial" w:cs="Arial"/>
          <w:color w:val="EE0000"/>
        </w:rPr>
      </w:pPr>
    </w:p>
    <w:p w14:paraId="4F562515" w14:textId="23C47CCA" w:rsidR="2318EC7F" w:rsidRPr="00447E32" w:rsidRDefault="2318EC7F" w:rsidP="2318EC7F">
      <w:pPr>
        <w:ind w:firstLine="0"/>
        <w:rPr>
          <w:rFonts w:ascii="Arial" w:eastAsia="Century Gothic" w:hAnsi="Arial" w:cs="Arial"/>
        </w:rPr>
      </w:pPr>
    </w:p>
    <w:p w14:paraId="5C1281F3" w14:textId="6A4A3BC1" w:rsidR="00485B9B" w:rsidRPr="00447E32" w:rsidRDefault="00485B9B" w:rsidP="2318EC7F">
      <w:pPr>
        <w:pStyle w:val="Prrafodelista"/>
        <w:numPr>
          <w:ilvl w:val="0"/>
          <w:numId w:val="11"/>
        </w:numPr>
        <w:spacing w:before="100" w:beforeAutospacing="1" w:after="100" w:afterAutospacing="1" w:line="276" w:lineRule="auto"/>
        <w:ind w:left="720"/>
        <w:rPr>
          <w:rFonts w:ascii="Arial" w:eastAsia="Century Gothic" w:hAnsi="Arial" w:cs="Arial"/>
          <w:color w:val="000000" w:themeColor="text1"/>
        </w:rPr>
      </w:pPr>
      <w:r w:rsidRPr="00447E32">
        <w:rPr>
          <w:rFonts w:ascii="Arial" w:eastAsia="Century Gothic" w:hAnsi="Arial" w:cs="Arial"/>
          <w:b/>
          <w:bCs/>
          <w:color w:val="000000" w:themeColor="text1"/>
        </w:rPr>
        <w:lastRenderedPageBreak/>
        <w:t>Formato de tablero de monitoreo y control operativo (indicadores, metas, alertas)</w:t>
      </w:r>
      <w:r w:rsidRPr="00447E32">
        <w:rPr>
          <w:rFonts w:ascii="Arial" w:eastAsia="Century Gothic" w:hAnsi="Arial" w:cs="Arial"/>
          <w:color w:val="000000" w:themeColor="text1"/>
        </w:rPr>
        <w:t xml:space="preserve">. </w:t>
      </w:r>
    </w:p>
    <w:p w14:paraId="4D101ECB" w14:textId="77777777" w:rsidR="00485B9B" w:rsidRPr="00447E32" w:rsidRDefault="00485B9B" w:rsidP="00447E32">
      <w:pPr>
        <w:spacing w:before="100" w:beforeAutospacing="1" w:after="100" w:afterAutospacing="1"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El Tablero de Monitoreo y Control Operativo es una herramienta estratégica para la gestión continua y basada en evidencia del talento humano en las Comisarías de Familia. Su propósito es consolidar en un solo instrumento, digital o manual, la información clave sobre dotación, turnos, suplencias, tiempos de respuesta, vacancias y alertas tempranas, permitiendo una supervisión permanente, transparente y articulada entre los niveles municipal, departamental y nacional.</w:t>
      </w:r>
    </w:p>
    <w:p w14:paraId="7E7A3193" w14:textId="56FE3EB4" w:rsidR="00485B9B" w:rsidRPr="00447E32" w:rsidRDefault="00485B9B" w:rsidP="00447E32">
      <w:pPr>
        <w:spacing w:before="100" w:beforeAutospacing="1" w:after="100" w:afterAutospacing="1"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Este tablero debe integrarse con los sistemas de información territoriales, garantizando interoperabilidad, trazabilidad y disponibilidad de datos en tiempo real, para la toma de decisiones y la mejora continua del servicio.</w:t>
      </w:r>
    </w:p>
    <w:p w14:paraId="30CCE0D2" w14:textId="77777777" w:rsidR="00485B9B" w:rsidRPr="00447E32" w:rsidRDefault="00485B9B" w:rsidP="2318EC7F">
      <w:pPr>
        <w:rPr>
          <w:rFonts w:ascii="Arial" w:eastAsia="Century Gothic" w:hAnsi="Arial" w:cs="Arial"/>
          <w:b/>
          <w:bCs/>
        </w:rPr>
      </w:pPr>
      <w:r w:rsidRPr="00447E32">
        <w:rPr>
          <w:rFonts w:ascii="Arial" w:eastAsia="Century Gothic" w:hAnsi="Arial" w:cs="Arial"/>
          <w:b/>
          <w:bCs/>
        </w:rPr>
        <w:t>Objetivo</w:t>
      </w:r>
    </w:p>
    <w:p w14:paraId="3ED99B0D" w14:textId="77777777" w:rsidR="00485B9B" w:rsidRPr="00447E32" w:rsidRDefault="00485B9B" w:rsidP="00447E32">
      <w:pPr>
        <w:spacing w:before="100" w:beforeAutospacing="1" w:after="100" w:afterAutospacing="1"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Facilitar el seguimiento sistemático y actualizado de los principales indicadores operativos del talento humano comisarial, contribuyendo a:</w:t>
      </w:r>
    </w:p>
    <w:p w14:paraId="3D1E157E" w14:textId="77777777" w:rsidR="00485B9B" w:rsidRPr="00447E32" w:rsidRDefault="00485B9B" w:rsidP="2318EC7F">
      <w:pPr>
        <w:numPr>
          <w:ilvl w:val="0"/>
          <w:numId w:val="22"/>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Mantener la cobertura 24/7 de las Comisarías de Familia.</w:t>
      </w:r>
    </w:p>
    <w:p w14:paraId="462B5F76" w14:textId="77777777" w:rsidR="00485B9B" w:rsidRPr="00447E32" w:rsidRDefault="00485B9B" w:rsidP="2318EC7F">
      <w:pPr>
        <w:numPr>
          <w:ilvl w:val="0"/>
          <w:numId w:val="22"/>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Identificar vacancias o sobrecargas laborales con oportunidad.</w:t>
      </w:r>
    </w:p>
    <w:p w14:paraId="08F9FFCC" w14:textId="77777777" w:rsidR="00485B9B" w:rsidRPr="00447E32" w:rsidRDefault="00485B9B" w:rsidP="2318EC7F">
      <w:pPr>
        <w:numPr>
          <w:ilvl w:val="0"/>
          <w:numId w:val="22"/>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Activar mecanismos de suplencia y reemplazo exprés en menos de 72 horas.</w:t>
      </w:r>
    </w:p>
    <w:p w14:paraId="79D6E4FC" w14:textId="77777777" w:rsidR="00485B9B" w:rsidRPr="00447E32" w:rsidRDefault="00485B9B" w:rsidP="2318EC7F">
      <w:pPr>
        <w:numPr>
          <w:ilvl w:val="0"/>
          <w:numId w:val="22"/>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Mejorar la eficiencia administrativa y el bienestar del personal.</w:t>
      </w:r>
    </w:p>
    <w:p w14:paraId="441B9A5F" w14:textId="77777777" w:rsidR="00485B9B" w:rsidRPr="00447E32" w:rsidRDefault="00485B9B" w:rsidP="2318EC7F">
      <w:pPr>
        <w:numPr>
          <w:ilvl w:val="0"/>
          <w:numId w:val="22"/>
        </w:numPr>
        <w:spacing w:before="100" w:beforeAutospacing="1" w:after="100" w:afterAutospacing="1" w:line="276" w:lineRule="auto"/>
        <w:ind w:left="426"/>
        <w:jc w:val="both"/>
        <w:rPr>
          <w:rFonts w:ascii="Arial" w:eastAsia="Century Gothic" w:hAnsi="Arial" w:cs="Arial"/>
          <w:color w:val="000000"/>
        </w:rPr>
      </w:pPr>
      <w:r w:rsidRPr="00447E32">
        <w:rPr>
          <w:rFonts w:ascii="Arial" w:eastAsia="Century Gothic" w:hAnsi="Arial" w:cs="Arial"/>
          <w:color w:val="000000" w:themeColor="text1"/>
        </w:rPr>
        <w:t>Generar información confiable para los reportes nacionales del Ministerio de Justicia y del Derecho.</w:t>
      </w:r>
    </w:p>
    <w:p w14:paraId="71FE0E0B" w14:textId="77777777" w:rsidR="00485B9B" w:rsidRPr="00447E32" w:rsidRDefault="00485B9B" w:rsidP="2318EC7F">
      <w:pPr>
        <w:rPr>
          <w:rFonts w:ascii="Arial" w:eastAsia="Century Gothic" w:hAnsi="Arial" w:cs="Arial"/>
          <w:b/>
          <w:bCs/>
        </w:rPr>
      </w:pPr>
      <w:r w:rsidRPr="00447E32">
        <w:rPr>
          <w:rFonts w:ascii="Arial" w:eastAsia="Century Gothic" w:hAnsi="Arial" w:cs="Arial"/>
          <w:b/>
          <w:bCs/>
        </w:rPr>
        <w:t>Estructura del tablero</w:t>
      </w:r>
    </w:p>
    <w:p w14:paraId="3A6DAC8A" w14:textId="77777777" w:rsidR="00485B9B" w:rsidRPr="00447E32" w:rsidRDefault="00485B9B" w:rsidP="00447E32">
      <w:pPr>
        <w:pStyle w:val="NormalWeb"/>
        <w:spacing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La siguiente tabla presenta 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estructura base del Tablero de Monitoreo y Control Operativo</w:t>
      </w:r>
      <w:r w:rsidRPr="00447E32">
        <w:rPr>
          <w:rFonts w:ascii="Arial" w:eastAsia="Century Gothic" w:hAnsi="Arial" w:cs="Arial"/>
          <w:color w:val="000000" w:themeColor="text1"/>
        </w:rPr>
        <w:t>, concebido como una herramienta práctica para el</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seguimiento continuo y la toma de decisiones informadas</w:t>
      </w:r>
      <w:r w:rsidRPr="00447E32">
        <w:rPr>
          <w:rStyle w:val="apple-converted-space"/>
          <w:rFonts w:ascii="Arial" w:eastAsia="Century Gothic" w:hAnsi="Arial" w:cs="Arial"/>
          <w:b/>
          <w:bCs/>
          <w:color w:val="000000" w:themeColor="text1"/>
        </w:rPr>
        <w:t> </w:t>
      </w:r>
      <w:r w:rsidRPr="00447E32">
        <w:rPr>
          <w:rFonts w:ascii="Arial" w:eastAsia="Century Gothic" w:hAnsi="Arial" w:cs="Arial"/>
          <w:color w:val="000000" w:themeColor="text1"/>
        </w:rPr>
        <w:t>sobre la gestión del talento humano comisarial. Cada categoría integra indicadores operativos clave como dotación, turnos, suplencias y bienestar laboral que permiten evaluar el desempeño institucional y anticipar riesgos que puedan afectar la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continuidad del servicio 24/7</w:t>
      </w:r>
      <w:r w:rsidRPr="00447E32">
        <w:rPr>
          <w:rFonts w:ascii="Arial" w:eastAsia="Century Gothic" w:hAnsi="Arial" w:cs="Arial"/>
          <w:b/>
          <w:bCs/>
          <w:color w:val="000000" w:themeColor="text1"/>
        </w:rPr>
        <w:t>.</w:t>
      </w:r>
    </w:p>
    <w:p w14:paraId="1C80FD61" w14:textId="416314F0" w:rsidR="00485B9B" w:rsidRPr="00447E32" w:rsidRDefault="00485B9B" w:rsidP="00447E32">
      <w:pPr>
        <w:pStyle w:val="NormalWeb"/>
        <w:spacing w:line="276" w:lineRule="auto"/>
        <w:ind w:firstLine="0"/>
        <w:jc w:val="both"/>
        <w:rPr>
          <w:rFonts w:ascii="Arial" w:eastAsia="Century Gothic" w:hAnsi="Arial" w:cs="Arial"/>
          <w:color w:val="000000"/>
        </w:rPr>
      </w:pPr>
      <w:r w:rsidRPr="00447E32">
        <w:rPr>
          <w:rFonts w:ascii="Arial" w:eastAsia="Century Gothic" w:hAnsi="Arial" w:cs="Arial"/>
          <w:color w:val="000000" w:themeColor="text1"/>
        </w:rPr>
        <w:t>El formato propuesto puede implementarse de forma</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manual o digital</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xml:space="preserve"> facilitando la consolidación de información, la trazabilidad de datos y la activación oportuna de</w:t>
      </w:r>
      <w:r w:rsidRPr="00447E32">
        <w:rPr>
          <w:rStyle w:val="apple-converted-space"/>
          <w:rFonts w:ascii="Arial" w:eastAsia="Century Gothic" w:hAnsi="Arial" w:cs="Arial"/>
          <w:color w:val="000000" w:themeColor="text1"/>
        </w:rPr>
        <w:t> </w:t>
      </w:r>
      <w:r w:rsidRPr="00447E32">
        <w:rPr>
          <w:rStyle w:val="Textoennegrita"/>
          <w:rFonts w:ascii="Arial" w:eastAsia="Century Gothic" w:hAnsi="Arial" w:cs="Arial"/>
          <w:b w:val="0"/>
          <w:bCs w:val="0"/>
          <w:color w:val="000000" w:themeColor="text1"/>
        </w:rPr>
        <w:t>alertas tempranas</w:t>
      </w:r>
      <w:r w:rsidRPr="00447E32">
        <w:rPr>
          <w:rFonts w:ascii="Arial" w:eastAsia="Century Gothic" w:hAnsi="Arial" w:cs="Arial"/>
          <w:color w:val="000000" w:themeColor="text1"/>
        </w:rPr>
        <w:t>.</w:t>
      </w:r>
    </w:p>
    <w:tbl>
      <w:tblPr>
        <w:tblStyle w:val="Tablaconcuadrcula"/>
        <w:tblW w:w="9117" w:type="dxa"/>
        <w:tblInd w:w="-289" w:type="dxa"/>
        <w:tblLook w:val="04A0" w:firstRow="1" w:lastRow="0" w:firstColumn="1" w:lastColumn="0" w:noHBand="0" w:noVBand="1"/>
      </w:tblPr>
      <w:tblGrid>
        <w:gridCol w:w="1327"/>
        <w:gridCol w:w="1308"/>
        <w:gridCol w:w="1082"/>
        <w:gridCol w:w="1327"/>
        <w:gridCol w:w="1574"/>
        <w:gridCol w:w="1013"/>
        <w:gridCol w:w="1486"/>
      </w:tblGrid>
      <w:tr w:rsidR="00485B9B" w:rsidRPr="00447E32" w14:paraId="6276AE17" w14:textId="77777777" w:rsidTr="07B2D89D">
        <w:tc>
          <w:tcPr>
            <w:tcW w:w="1283" w:type="dxa"/>
            <w:shd w:val="clear" w:color="auto" w:fill="002060"/>
            <w:vAlign w:val="center"/>
          </w:tcPr>
          <w:p w14:paraId="1B854483"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 xml:space="preserve">Categoría de </w:t>
            </w:r>
            <w:r w:rsidRPr="00447E32">
              <w:rPr>
                <w:rFonts w:ascii="Arial" w:eastAsia="Century Gothic" w:hAnsi="Arial" w:cs="Arial"/>
                <w:b/>
                <w:bCs/>
                <w:color w:val="FFFFFF" w:themeColor="background1"/>
                <w:sz w:val="20"/>
                <w:szCs w:val="20"/>
              </w:rPr>
              <w:lastRenderedPageBreak/>
              <w:t>seguimiento</w:t>
            </w:r>
          </w:p>
        </w:tc>
        <w:tc>
          <w:tcPr>
            <w:tcW w:w="1371" w:type="dxa"/>
            <w:shd w:val="clear" w:color="auto" w:fill="002060"/>
            <w:vAlign w:val="center"/>
          </w:tcPr>
          <w:p w14:paraId="62A219FF"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lastRenderedPageBreak/>
              <w:t>Indicador operativo</w:t>
            </w:r>
          </w:p>
        </w:tc>
        <w:tc>
          <w:tcPr>
            <w:tcW w:w="1074" w:type="dxa"/>
            <w:shd w:val="clear" w:color="auto" w:fill="002060"/>
            <w:vAlign w:val="center"/>
          </w:tcPr>
          <w:p w14:paraId="7FCC459E"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 xml:space="preserve">Meta o parámetro de </w:t>
            </w:r>
            <w:r w:rsidRPr="00447E32">
              <w:rPr>
                <w:rFonts w:ascii="Arial" w:eastAsia="Century Gothic" w:hAnsi="Arial" w:cs="Arial"/>
                <w:b/>
                <w:bCs/>
                <w:color w:val="FFFFFF" w:themeColor="background1"/>
                <w:sz w:val="20"/>
                <w:szCs w:val="20"/>
              </w:rPr>
              <w:lastRenderedPageBreak/>
              <w:t>referencia</w:t>
            </w:r>
          </w:p>
        </w:tc>
        <w:tc>
          <w:tcPr>
            <w:tcW w:w="1314" w:type="dxa"/>
            <w:shd w:val="clear" w:color="auto" w:fill="002060"/>
            <w:vAlign w:val="center"/>
          </w:tcPr>
          <w:p w14:paraId="5A97B383"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lastRenderedPageBreak/>
              <w:t xml:space="preserve">Frecuencia de </w:t>
            </w:r>
            <w:r w:rsidRPr="00447E32">
              <w:rPr>
                <w:rFonts w:ascii="Arial" w:eastAsia="Century Gothic" w:hAnsi="Arial" w:cs="Arial"/>
                <w:b/>
                <w:bCs/>
                <w:color w:val="FFFFFF" w:themeColor="background1"/>
                <w:sz w:val="20"/>
                <w:szCs w:val="20"/>
              </w:rPr>
              <w:lastRenderedPageBreak/>
              <w:t>actualización</w:t>
            </w:r>
          </w:p>
        </w:tc>
        <w:tc>
          <w:tcPr>
            <w:tcW w:w="1485" w:type="dxa"/>
            <w:shd w:val="clear" w:color="auto" w:fill="002060"/>
            <w:vAlign w:val="center"/>
          </w:tcPr>
          <w:p w14:paraId="08CE7ED6"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lastRenderedPageBreak/>
              <w:t>Fuente de verificación / registro</w:t>
            </w:r>
          </w:p>
        </w:tc>
        <w:tc>
          <w:tcPr>
            <w:tcW w:w="1153" w:type="dxa"/>
            <w:shd w:val="clear" w:color="auto" w:fill="002060"/>
            <w:vAlign w:val="center"/>
          </w:tcPr>
          <w:p w14:paraId="74E48DD6"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Estado / semáforo</w:t>
            </w:r>
          </w:p>
        </w:tc>
        <w:tc>
          <w:tcPr>
            <w:tcW w:w="1437" w:type="dxa"/>
            <w:shd w:val="clear" w:color="auto" w:fill="002060"/>
          </w:tcPr>
          <w:p w14:paraId="7F22507C" w14:textId="77777777" w:rsidR="00485B9B" w:rsidRPr="00447E32" w:rsidRDefault="00485B9B" w:rsidP="2318EC7F">
            <w:pPr>
              <w:spacing w:before="100" w:beforeAutospacing="1" w:after="100" w:afterAutospacing="1" w:line="276" w:lineRule="auto"/>
              <w:ind w:firstLine="0"/>
              <w:jc w:val="center"/>
              <w:outlineLvl w:val="3"/>
              <w:rPr>
                <w:rFonts w:ascii="Arial" w:eastAsia="Century Gothic" w:hAnsi="Arial" w:cs="Arial"/>
                <w:b/>
                <w:bCs/>
                <w:color w:val="FFFFFF" w:themeColor="background1"/>
                <w:sz w:val="20"/>
                <w:szCs w:val="20"/>
              </w:rPr>
            </w:pPr>
            <w:r w:rsidRPr="00447E32">
              <w:rPr>
                <w:rFonts w:ascii="Arial" w:eastAsia="Century Gothic" w:hAnsi="Arial" w:cs="Arial"/>
                <w:b/>
                <w:bCs/>
                <w:color w:val="FFFFFF" w:themeColor="background1"/>
                <w:sz w:val="20"/>
                <w:szCs w:val="20"/>
              </w:rPr>
              <w:t>Observaciones y alertas</w:t>
            </w:r>
          </w:p>
        </w:tc>
      </w:tr>
      <w:tr w:rsidR="00485B9B" w:rsidRPr="00447E32" w14:paraId="2F384ABE" w14:textId="77777777" w:rsidTr="07B2D89D">
        <w:tc>
          <w:tcPr>
            <w:tcW w:w="1283" w:type="dxa"/>
            <w:vAlign w:val="center"/>
          </w:tcPr>
          <w:p w14:paraId="7E018ABC"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Dotación disponible</w:t>
            </w:r>
          </w:p>
        </w:tc>
        <w:tc>
          <w:tcPr>
            <w:tcW w:w="1371" w:type="dxa"/>
            <w:vAlign w:val="center"/>
          </w:tcPr>
          <w:p w14:paraId="1C343B18"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de cargos cubiertos respecto a la dotación mínima establecida.</w:t>
            </w:r>
          </w:p>
        </w:tc>
        <w:tc>
          <w:tcPr>
            <w:tcW w:w="1074" w:type="dxa"/>
            <w:vAlign w:val="center"/>
          </w:tcPr>
          <w:p w14:paraId="1ACBD7AB"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95 %</w:t>
            </w:r>
          </w:p>
        </w:tc>
        <w:tc>
          <w:tcPr>
            <w:tcW w:w="1314" w:type="dxa"/>
            <w:vAlign w:val="center"/>
          </w:tcPr>
          <w:p w14:paraId="191D8DB2"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Mensual</w:t>
            </w:r>
          </w:p>
        </w:tc>
        <w:tc>
          <w:tcPr>
            <w:tcW w:w="1485" w:type="dxa"/>
            <w:vAlign w:val="center"/>
          </w:tcPr>
          <w:p w14:paraId="1DD19F96"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Nómina / contratos vigentes</w:t>
            </w:r>
          </w:p>
        </w:tc>
        <w:tc>
          <w:tcPr>
            <w:tcW w:w="1153" w:type="dxa"/>
            <w:vAlign w:val="center"/>
          </w:tcPr>
          <w:p w14:paraId="0DE400A2"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7EF8F0BC"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Alertar si &lt; 90 %</w:t>
            </w:r>
          </w:p>
        </w:tc>
      </w:tr>
      <w:tr w:rsidR="00485B9B" w:rsidRPr="00447E32" w14:paraId="65C8640D" w14:textId="77777777" w:rsidTr="07B2D89D">
        <w:tc>
          <w:tcPr>
            <w:tcW w:w="1283" w:type="dxa"/>
            <w:vAlign w:val="center"/>
          </w:tcPr>
          <w:p w14:paraId="1D982AF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Turnos activos 24/7</w:t>
            </w:r>
          </w:p>
        </w:tc>
        <w:tc>
          <w:tcPr>
            <w:tcW w:w="1371" w:type="dxa"/>
            <w:vAlign w:val="center"/>
          </w:tcPr>
          <w:p w14:paraId="71B56506"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proofErr w:type="spellStart"/>
            <w:r w:rsidRPr="00447E32">
              <w:rPr>
                <w:rFonts w:ascii="Arial" w:eastAsia="Century Gothic" w:hAnsi="Arial" w:cs="Arial"/>
                <w:sz w:val="20"/>
                <w:szCs w:val="20"/>
              </w:rPr>
              <w:t>Nº</w:t>
            </w:r>
            <w:proofErr w:type="spellEnd"/>
            <w:r w:rsidRPr="00447E32">
              <w:rPr>
                <w:rFonts w:ascii="Arial" w:eastAsia="Century Gothic" w:hAnsi="Arial" w:cs="Arial"/>
                <w:sz w:val="20"/>
                <w:szCs w:val="20"/>
              </w:rPr>
              <w:t xml:space="preserve"> de turnos cumplidos / </w:t>
            </w:r>
            <w:proofErr w:type="spellStart"/>
            <w:r w:rsidRPr="00447E32">
              <w:rPr>
                <w:rFonts w:ascii="Arial" w:eastAsia="Century Gothic" w:hAnsi="Arial" w:cs="Arial"/>
                <w:sz w:val="20"/>
                <w:szCs w:val="20"/>
              </w:rPr>
              <w:t>Nº</w:t>
            </w:r>
            <w:proofErr w:type="spellEnd"/>
            <w:r w:rsidRPr="00447E32">
              <w:rPr>
                <w:rFonts w:ascii="Arial" w:eastAsia="Century Gothic" w:hAnsi="Arial" w:cs="Arial"/>
                <w:sz w:val="20"/>
                <w:szCs w:val="20"/>
              </w:rPr>
              <w:t xml:space="preserve"> de turnos programados.</w:t>
            </w:r>
          </w:p>
        </w:tc>
        <w:tc>
          <w:tcPr>
            <w:tcW w:w="1074" w:type="dxa"/>
            <w:vAlign w:val="center"/>
          </w:tcPr>
          <w:p w14:paraId="56F19DD3"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100 %</w:t>
            </w:r>
          </w:p>
        </w:tc>
        <w:tc>
          <w:tcPr>
            <w:tcW w:w="1314" w:type="dxa"/>
            <w:vAlign w:val="center"/>
          </w:tcPr>
          <w:p w14:paraId="0E40913B"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Semanal</w:t>
            </w:r>
          </w:p>
        </w:tc>
        <w:tc>
          <w:tcPr>
            <w:tcW w:w="1485" w:type="dxa"/>
            <w:vAlign w:val="center"/>
          </w:tcPr>
          <w:p w14:paraId="5E10354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Registro de turnos / planillas</w:t>
            </w:r>
          </w:p>
        </w:tc>
        <w:tc>
          <w:tcPr>
            <w:tcW w:w="1153" w:type="dxa"/>
            <w:vAlign w:val="center"/>
          </w:tcPr>
          <w:p w14:paraId="2ED91BD8"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5A0DFDA4"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Revisión si &lt; 95 %</w:t>
            </w:r>
          </w:p>
        </w:tc>
      </w:tr>
      <w:tr w:rsidR="00485B9B" w:rsidRPr="00447E32" w14:paraId="4F7E1520" w14:textId="77777777" w:rsidTr="07B2D89D">
        <w:tc>
          <w:tcPr>
            <w:tcW w:w="1283" w:type="dxa"/>
            <w:vAlign w:val="center"/>
          </w:tcPr>
          <w:p w14:paraId="53B3410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Suplencias ejecutadas</w:t>
            </w:r>
          </w:p>
        </w:tc>
        <w:tc>
          <w:tcPr>
            <w:tcW w:w="1371" w:type="dxa"/>
            <w:vAlign w:val="center"/>
          </w:tcPr>
          <w:p w14:paraId="1ED1ADF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proofErr w:type="spellStart"/>
            <w:r w:rsidRPr="00447E32">
              <w:rPr>
                <w:rFonts w:ascii="Arial" w:eastAsia="Century Gothic" w:hAnsi="Arial" w:cs="Arial"/>
                <w:sz w:val="20"/>
                <w:szCs w:val="20"/>
              </w:rPr>
              <w:t>Nº</w:t>
            </w:r>
            <w:proofErr w:type="spellEnd"/>
            <w:r w:rsidRPr="00447E32">
              <w:rPr>
                <w:rFonts w:ascii="Arial" w:eastAsia="Century Gothic" w:hAnsi="Arial" w:cs="Arial"/>
                <w:sz w:val="20"/>
                <w:szCs w:val="20"/>
              </w:rPr>
              <w:t xml:space="preserve"> de suplencias cubiertas / </w:t>
            </w:r>
            <w:proofErr w:type="spellStart"/>
            <w:r w:rsidRPr="00447E32">
              <w:rPr>
                <w:rFonts w:ascii="Arial" w:eastAsia="Century Gothic" w:hAnsi="Arial" w:cs="Arial"/>
                <w:sz w:val="20"/>
                <w:szCs w:val="20"/>
              </w:rPr>
              <w:t>Nº</w:t>
            </w:r>
            <w:proofErr w:type="spellEnd"/>
            <w:r w:rsidRPr="00447E32">
              <w:rPr>
                <w:rFonts w:ascii="Arial" w:eastAsia="Century Gothic" w:hAnsi="Arial" w:cs="Arial"/>
                <w:sz w:val="20"/>
                <w:szCs w:val="20"/>
              </w:rPr>
              <w:t xml:space="preserve"> de suplencias requeridas.</w:t>
            </w:r>
          </w:p>
        </w:tc>
        <w:tc>
          <w:tcPr>
            <w:tcW w:w="1074" w:type="dxa"/>
            <w:vAlign w:val="center"/>
          </w:tcPr>
          <w:p w14:paraId="6D0C889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90 %</w:t>
            </w:r>
          </w:p>
        </w:tc>
        <w:tc>
          <w:tcPr>
            <w:tcW w:w="1314" w:type="dxa"/>
            <w:vAlign w:val="center"/>
          </w:tcPr>
          <w:p w14:paraId="14E1063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Mensual</w:t>
            </w:r>
          </w:p>
        </w:tc>
        <w:tc>
          <w:tcPr>
            <w:tcW w:w="1485" w:type="dxa"/>
            <w:vAlign w:val="center"/>
          </w:tcPr>
          <w:p w14:paraId="17B81B1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Formato exprés de reemplazo</w:t>
            </w:r>
          </w:p>
        </w:tc>
        <w:tc>
          <w:tcPr>
            <w:tcW w:w="1153" w:type="dxa"/>
            <w:vAlign w:val="center"/>
          </w:tcPr>
          <w:p w14:paraId="0CF4E4AE"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29F5A315"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Activar banco de encargo si &lt; 80 %</w:t>
            </w:r>
          </w:p>
        </w:tc>
      </w:tr>
      <w:tr w:rsidR="00485B9B" w:rsidRPr="00447E32" w14:paraId="089CD1F0" w14:textId="77777777" w:rsidTr="07B2D89D">
        <w:tc>
          <w:tcPr>
            <w:tcW w:w="1283" w:type="dxa"/>
            <w:vAlign w:val="center"/>
          </w:tcPr>
          <w:p w14:paraId="32FD44D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Vacancias críticas</w:t>
            </w:r>
          </w:p>
        </w:tc>
        <w:tc>
          <w:tcPr>
            <w:tcW w:w="1371" w:type="dxa"/>
            <w:vAlign w:val="center"/>
          </w:tcPr>
          <w:p w14:paraId="3945D7C0"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proofErr w:type="spellStart"/>
            <w:r w:rsidRPr="00447E32">
              <w:rPr>
                <w:rFonts w:ascii="Arial" w:eastAsia="Century Gothic" w:hAnsi="Arial" w:cs="Arial"/>
                <w:sz w:val="20"/>
                <w:szCs w:val="20"/>
              </w:rPr>
              <w:t>Nº</w:t>
            </w:r>
            <w:proofErr w:type="spellEnd"/>
            <w:r w:rsidRPr="00447E32">
              <w:rPr>
                <w:rFonts w:ascii="Arial" w:eastAsia="Century Gothic" w:hAnsi="Arial" w:cs="Arial"/>
                <w:sz w:val="20"/>
                <w:szCs w:val="20"/>
              </w:rPr>
              <w:t xml:space="preserve"> de vacancias &gt; 72 h / total vacancias reportadas.</w:t>
            </w:r>
          </w:p>
        </w:tc>
        <w:tc>
          <w:tcPr>
            <w:tcW w:w="1074" w:type="dxa"/>
            <w:vAlign w:val="center"/>
          </w:tcPr>
          <w:p w14:paraId="4772A1B6"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0 %</w:t>
            </w:r>
          </w:p>
        </w:tc>
        <w:tc>
          <w:tcPr>
            <w:tcW w:w="1314" w:type="dxa"/>
            <w:vAlign w:val="center"/>
          </w:tcPr>
          <w:p w14:paraId="13B2AF7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Diario / semanal</w:t>
            </w:r>
          </w:p>
        </w:tc>
        <w:tc>
          <w:tcPr>
            <w:tcW w:w="1485" w:type="dxa"/>
            <w:vAlign w:val="center"/>
          </w:tcPr>
          <w:p w14:paraId="490234BB"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Reporte de ausencias</w:t>
            </w:r>
          </w:p>
        </w:tc>
        <w:tc>
          <w:tcPr>
            <w:tcW w:w="1153" w:type="dxa"/>
            <w:vAlign w:val="center"/>
          </w:tcPr>
          <w:p w14:paraId="74ADD53A"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4BDA1678"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Alerta inmediata a Secretaría de Gobierno</w:t>
            </w:r>
          </w:p>
        </w:tc>
      </w:tr>
      <w:tr w:rsidR="00485B9B" w:rsidRPr="00447E32" w14:paraId="2948B78F" w14:textId="77777777" w:rsidTr="07B2D89D">
        <w:tc>
          <w:tcPr>
            <w:tcW w:w="1283" w:type="dxa"/>
            <w:vAlign w:val="center"/>
          </w:tcPr>
          <w:p w14:paraId="032E9D96"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Tiempo promedio de reemplazo</w:t>
            </w:r>
          </w:p>
        </w:tc>
        <w:tc>
          <w:tcPr>
            <w:tcW w:w="1371" w:type="dxa"/>
            <w:vAlign w:val="center"/>
          </w:tcPr>
          <w:p w14:paraId="2E603C3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Horas entre notificación y cobertura efectiva.</w:t>
            </w:r>
          </w:p>
        </w:tc>
        <w:tc>
          <w:tcPr>
            <w:tcW w:w="1074" w:type="dxa"/>
            <w:vAlign w:val="center"/>
          </w:tcPr>
          <w:p w14:paraId="3CF2D0B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72 h</w:t>
            </w:r>
          </w:p>
        </w:tc>
        <w:tc>
          <w:tcPr>
            <w:tcW w:w="1314" w:type="dxa"/>
            <w:vAlign w:val="center"/>
          </w:tcPr>
          <w:p w14:paraId="4A3DD8F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Diario</w:t>
            </w:r>
          </w:p>
        </w:tc>
        <w:tc>
          <w:tcPr>
            <w:tcW w:w="1485" w:type="dxa"/>
            <w:vAlign w:val="center"/>
          </w:tcPr>
          <w:p w14:paraId="41B874EF" w14:textId="08AE92C4" w:rsidR="00485B9B" w:rsidRPr="00447E32" w:rsidRDefault="00485B9B" w:rsidP="07B2D89D">
            <w:pPr>
              <w:spacing w:before="100" w:beforeAutospacing="1" w:after="100" w:afterAutospacing="1" w:line="276" w:lineRule="auto"/>
              <w:ind w:firstLine="0"/>
              <w:outlineLvl w:val="3"/>
              <w:rPr>
                <w:rFonts w:ascii="Arial" w:hAnsi="Arial" w:cs="Arial"/>
                <w:sz w:val="20"/>
                <w:szCs w:val="20"/>
              </w:rPr>
            </w:pPr>
            <w:r w:rsidRPr="00447E32">
              <w:rPr>
                <w:rFonts w:ascii="Arial" w:eastAsia="Century Gothic" w:hAnsi="Arial" w:cs="Arial"/>
                <w:sz w:val="20"/>
                <w:szCs w:val="20"/>
              </w:rPr>
              <w:t xml:space="preserve">Registro exprés </w:t>
            </w:r>
          </w:p>
        </w:tc>
        <w:tc>
          <w:tcPr>
            <w:tcW w:w="1153" w:type="dxa"/>
            <w:vAlign w:val="center"/>
          </w:tcPr>
          <w:p w14:paraId="5C6AD76E"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09D7724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Escalar si &gt; 96 h</w:t>
            </w:r>
          </w:p>
        </w:tc>
      </w:tr>
      <w:tr w:rsidR="00485B9B" w:rsidRPr="00447E32" w14:paraId="4C051A48" w14:textId="77777777" w:rsidTr="07B2D89D">
        <w:tc>
          <w:tcPr>
            <w:tcW w:w="1283" w:type="dxa"/>
            <w:vAlign w:val="center"/>
          </w:tcPr>
          <w:p w14:paraId="65B6BCA4"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Carga laboral por perfil</w:t>
            </w:r>
          </w:p>
        </w:tc>
        <w:tc>
          <w:tcPr>
            <w:tcW w:w="1371" w:type="dxa"/>
            <w:vAlign w:val="center"/>
          </w:tcPr>
          <w:p w14:paraId="2E6FDBA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Casos asignados por profesional / promedio óptimo.</w:t>
            </w:r>
          </w:p>
        </w:tc>
        <w:tc>
          <w:tcPr>
            <w:tcW w:w="1074" w:type="dxa"/>
            <w:vAlign w:val="center"/>
          </w:tcPr>
          <w:p w14:paraId="144AB472"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xml:space="preserve">≤ </w:t>
            </w:r>
            <w:proofErr w:type="gramStart"/>
            <w:r w:rsidRPr="00447E32">
              <w:rPr>
                <w:rFonts w:ascii="Arial" w:eastAsia="Century Gothic" w:hAnsi="Arial" w:cs="Arial"/>
                <w:sz w:val="20"/>
                <w:szCs w:val="20"/>
              </w:rPr>
              <w:t>ratio técnico</w:t>
            </w:r>
            <w:proofErr w:type="gramEnd"/>
            <w:r w:rsidRPr="00447E32">
              <w:rPr>
                <w:rFonts w:ascii="Arial" w:eastAsia="Century Gothic" w:hAnsi="Arial" w:cs="Arial"/>
                <w:sz w:val="20"/>
                <w:szCs w:val="20"/>
              </w:rPr>
              <w:t xml:space="preserve"> definido</w:t>
            </w:r>
          </w:p>
        </w:tc>
        <w:tc>
          <w:tcPr>
            <w:tcW w:w="1314" w:type="dxa"/>
            <w:vAlign w:val="center"/>
          </w:tcPr>
          <w:p w14:paraId="10F928EC"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Mensual</w:t>
            </w:r>
          </w:p>
        </w:tc>
        <w:tc>
          <w:tcPr>
            <w:tcW w:w="1485" w:type="dxa"/>
            <w:vAlign w:val="center"/>
          </w:tcPr>
          <w:p w14:paraId="41A39F5B" w14:textId="35CF7BD9" w:rsidR="00485B9B" w:rsidRPr="00447E32" w:rsidRDefault="00485B9B" w:rsidP="07B2D89D">
            <w:pPr>
              <w:spacing w:before="100" w:beforeAutospacing="1" w:after="100" w:afterAutospacing="1" w:line="276" w:lineRule="auto"/>
              <w:ind w:firstLine="0"/>
              <w:outlineLvl w:val="3"/>
              <w:rPr>
                <w:rFonts w:ascii="Arial" w:hAnsi="Arial" w:cs="Arial"/>
                <w:sz w:val="20"/>
                <w:szCs w:val="20"/>
              </w:rPr>
            </w:pPr>
            <w:r w:rsidRPr="00447E32">
              <w:rPr>
                <w:rFonts w:ascii="Arial" w:eastAsia="Century Gothic" w:hAnsi="Arial" w:cs="Arial"/>
                <w:sz w:val="20"/>
                <w:szCs w:val="20"/>
              </w:rPr>
              <w:t xml:space="preserve">Sistema de casos </w:t>
            </w:r>
          </w:p>
        </w:tc>
        <w:tc>
          <w:tcPr>
            <w:tcW w:w="1153" w:type="dxa"/>
            <w:vAlign w:val="center"/>
          </w:tcPr>
          <w:p w14:paraId="3D2533AF"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573CA14E"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Redistribuir cargas si &gt; 120 %</w:t>
            </w:r>
          </w:p>
        </w:tc>
      </w:tr>
      <w:tr w:rsidR="00485B9B" w:rsidRPr="00447E32" w14:paraId="3170262C" w14:textId="77777777" w:rsidTr="07B2D89D">
        <w:tc>
          <w:tcPr>
            <w:tcW w:w="1283" w:type="dxa"/>
            <w:vAlign w:val="center"/>
          </w:tcPr>
          <w:p w14:paraId="7ACE1A0A"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Participación en formación continua</w:t>
            </w:r>
          </w:p>
        </w:tc>
        <w:tc>
          <w:tcPr>
            <w:tcW w:w="1371" w:type="dxa"/>
            <w:vAlign w:val="center"/>
          </w:tcPr>
          <w:p w14:paraId="4FC9E253"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de personal capacitado en el año.</w:t>
            </w:r>
          </w:p>
        </w:tc>
        <w:tc>
          <w:tcPr>
            <w:tcW w:w="1074" w:type="dxa"/>
            <w:vAlign w:val="center"/>
          </w:tcPr>
          <w:p w14:paraId="0EFC6B30"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80 %</w:t>
            </w:r>
          </w:p>
        </w:tc>
        <w:tc>
          <w:tcPr>
            <w:tcW w:w="1314" w:type="dxa"/>
            <w:vAlign w:val="center"/>
          </w:tcPr>
          <w:p w14:paraId="04A8CC8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Trimestral</w:t>
            </w:r>
          </w:p>
        </w:tc>
        <w:tc>
          <w:tcPr>
            <w:tcW w:w="1485" w:type="dxa"/>
            <w:vAlign w:val="center"/>
          </w:tcPr>
          <w:p w14:paraId="5ABB4ACE"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Registro de Aula Virtual / actas</w:t>
            </w:r>
          </w:p>
        </w:tc>
        <w:tc>
          <w:tcPr>
            <w:tcW w:w="1153" w:type="dxa"/>
            <w:vAlign w:val="center"/>
          </w:tcPr>
          <w:p w14:paraId="5E31B306"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33ADE67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Plan de refuerzo si &lt; 70 %</w:t>
            </w:r>
          </w:p>
        </w:tc>
      </w:tr>
      <w:tr w:rsidR="00485B9B" w:rsidRPr="00447E32" w14:paraId="614E9232" w14:textId="77777777" w:rsidTr="07B2D89D">
        <w:tc>
          <w:tcPr>
            <w:tcW w:w="1283" w:type="dxa"/>
            <w:vAlign w:val="center"/>
          </w:tcPr>
          <w:p w14:paraId="36753AE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Bienestar y salud laboral</w:t>
            </w:r>
          </w:p>
        </w:tc>
        <w:tc>
          <w:tcPr>
            <w:tcW w:w="1371" w:type="dxa"/>
            <w:vAlign w:val="center"/>
          </w:tcPr>
          <w:p w14:paraId="4A609BDC"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xml:space="preserve">% de personal con acceso a programas de autocuidado </w:t>
            </w:r>
            <w:r w:rsidRPr="00447E32">
              <w:rPr>
                <w:rFonts w:ascii="Arial" w:eastAsia="Century Gothic" w:hAnsi="Arial" w:cs="Arial"/>
                <w:sz w:val="20"/>
                <w:szCs w:val="20"/>
              </w:rPr>
              <w:lastRenderedPageBreak/>
              <w:t>/ atención psicosocial.</w:t>
            </w:r>
          </w:p>
        </w:tc>
        <w:tc>
          <w:tcPr>
            <w:tcW w:w="1074" w:type="dxa"/>
            <w:vAlign w:val="center"/>
          </w:tcPr>
          <w:p w14:paraId="774823C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lastRenderedPageBreak/>
              <w:t>≥ 90 %</w:t>
            </w:r>
          </w:p>
        </w:tc>
        <w:tc>
          <w:tcPr>
            <w:tcW w:w="1314" w:type="dxa"/>
            <w:vAlign w:val="center"/>
          </w:tcPr>
          <w:p w14:paraId="2590A557"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Semestral</w:t>
            </w:r>
          </w:p>
        </w:tc>
        <w:tc>
          <w:tcPr>
            <w:tcW w:w="1485" w:type="dxa"/>
            <w:vAlign w:val="center"/>
          </w:tcPr>
          <w:p w14:paraId="3923C8C2"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Registro de bienestar laboral</w:t>
            </w:r>
          </w:p>
        </w:tc>
        <w:tc>
          <w:tcPr>
            <w:tcW w:w="1153" w:type="dxa"/>
            <w:vAlign w:val="center"/>
          </w:tcPr>
          <w:p w14:paraId="2CD97F43"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2EF3FD7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Activar plan de salud laboral si &lt; 80 %</w:t>
            </w:r>
          </w:p>
        </w:tc>
      </w:tr>
      <w:tr w:rsidR="00485B9B" w:rsidRPr="00447E32" w14:paraId="39655056" w14:textId="77777777" w:rsidTr="07B2D89D">
        <w:tc>
          <w:tcPr>
            <w:tcW w:w="1283" w:type="dxa"/>
            <w:vAlign w:val="center"/>
          </w:tcPr>
          <w:p w14:paraId="1E4B6035"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b/>
                <w:bCs/>
                <w:sz w:val="20"/>
                <w:szCs w:val="20"/>
              </w:rPr>
              <w:t>Satisfacción del equipo comisarial</w:t>
            </w:r>
          </w:p>
        </w:tc>
        <w:tc>
          <w:tcPr>
            <w:tcW w:w="1371" w:type="dxa"/>
            <w:vAlign w:val="center"/>
          </w:tcPr>
          <w:p w14:paraId="4CB69523"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Calificación promedio en encuestas internas.</w:t>
            </w:r>
          </w:p>
        </w:tc>
        <w:tc>
          <w:tcPr>
            <w:tcW w:w="1074" w:type="dxa"/>
            <w:vAlign w:val="center"/>
          </w:tcPr>
          <w:p w14:paraId="13844F49"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 4.0 / 5.0</w:t>
            </w:r>
          </w:p>
        </w:tc>
        <w:tc>
          <w:tcPr>
            <w:tcW w:w="1314" w:type="dxa"/>
            <w:vAlign w:val="center"/>
          </w:tcPr>
          <w:p w14:paraId="55E268C1"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Semestral</w:t>
            </w:r>
          </w:p>
        </w:tc>
        <w:tc>
          <w:tcPr>
            <w:tcW w:w="1485" w:type="dxa"/>
            <w:vAlign w:val="center"/>
          </w:tcPr>
          <w:p w14:paraId="69D987A8"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Encuestas / retroalimentación</w:t>
            </w:r>
          </w:p>
        </w:tc>
        <w:tc>
          <w:tcPr>
            <w:tcW w:w="1153" w:type="dxa"/>
            <w:vAlign w:val="center"/>
          </w:tcPr>
          <w:p w14:paraId="5936262D"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Segoe UI Emoji" w:eastAsia="Century Gothic" w:hAnsi="Segoe UI Emoji" w:cs="Segoe UI Emoji"/>
                <w:sz w:val="20"/>
                <w:szCs w:val="20"/>
              </w:rPr>
              <w:t>🟢🟡🔴</w:t>
            </w:r>
          </w:p>
        </w:tc>
        <w:tc>
          <w:tcPr>
            <w:tcW w:w="1437" w:type="dxa"/>
            <w:vAlign w:val="center"/>
          </w:tcPr>
          <w:p w14:paraId="0D6366A4" w14:textId="77777777" w:rsidR="00485B9B" w:rsidRPr="00447E32" w:rsidRDefault="00485B9B" w:rsidP="2318EC7F">
            <w:pPr>
              <w:spacing w:before="100" w:beforeAutospacing="1" w:after="100" w:afterAutospacing="1" w:line="276" w:lineRule="auto"/>
              <w:ind w:firstLine="0"/>
              <w:outlineLvl w:val="3"/>
              <w:rPr>
                <w:rFonts w:ascii="Arial" w:eastAsia="Century Gothic" w:hAnsi="Arial" w:cs="Arial"/>
                <w:b/>
                <w:bCs/>
                <w:color w:val="000000"/>
                <w:sz w:val="20"/>
                <w:szCs w:val="20"/>
              </w:rPr>
            </w:pPr>
            <w:r w:rsidRPr="00447E32">
              <w:rPr>
                <w:rFonts w:ascii="Arial" w:eastAsia="Century Gothic" w:hAnsi="Arial" w:cs="Arial"/>
                <w:sz w:val="20"/>
                <w:szCs w:val="20"/>
              </w:rPr>
              <w:t>Revisión de clima laboral si &lt; 3.5</w:t>
            </w:r>
          </w:p>
        </w:tc>
      </w:tr>
    </w:tbl>
    <w:p w14:paraId="7EC7B3E7" w14:textId="77777777" w:rsidR="00485B9B" w:rsidRPr="00447E32" w:rsidRDefault="00485B9B" w:rsidP="2318EC7F">
      <w:pPr>
        <w:rPr>
          <w:rFonts w:ascii="Arial" w:eastAsia="Century Gothic" w:hAnsi="Arial" w:cs="Arial"/>
        </w:rPr>
      </w:pPr>
    </w:p>
    <w:p w14:paraId="4E4D9BC1" w14:textId="77777777" w:rsidR="00485B9B" w:rsidRPr="00447E32" w:rsidRDefault="00485B9B" w:rsidP="2318EC7F">
      <w:pPr>
        <w:rPr>
          <w:rFonts w:ascii="Arial" w:eastAsia="Century Gothic" w:hAnsi="Arial" w:cs="Arial"/>
          <w:b/>
          <w:bCs/>
        </w:rPr>
      </w:pPr>
      <w:r w:rsidRPr="00447E32">
        <w:rPr>
          <w:rFonts w:ascii="Arial" w:eastAsia="Century Gothic" w:hAnsi="Arial" w:cs="Arial"/>
        </w:rPr>
        <w:t>Los criterios de alerta del Sistema de alertas y semaforización son:</w:t>
      </w:r>
    </w:p>
    <w:p w14:paraId="125D1841" w14:textId="77777777" w:rsidR="00485B9B" w:rsidRPr="00447E32" w:rsidRDefault="00485B9B" w:rsidP="2318EC7F">
      <w:pPr>
        <w:numPr>
          <w:ilvl w:val="0"/>
          <w:numId w:val="23"/>
        </w:numPr>
        <w:spacing w:before="100" w:beforeAutospacing="1" w:after="100" w:afterAutospacing="1" w:line="276" w:lineRule="auto"/>
        <w:rPr>
          <w:rFonts w:ascii="Arial" w:eastAsia="Century Gothic" w:hAnsi="Arial" w:cs="Arial"/>
          <w:color w:val="000000" w:themeColor="text1"/>
        </w:rPr>
      </w:pPr>
      <w:r w:rsidRPr="00447E32">
        <w:rPr>
          <w:rFonts w:ascii="Segoe UI Emoji" w:eastAsia="Century Gothic" w:hAnsi="Segoe UI Emoji" w:cs="Segoe UI Emoji"/>
          <w:color w:val="000000" w:themeColor="text1"/>
        </w:rPr>
        <w:t>🟢</w:t>
      </w:r>
      <w:r w:rsidRPr="00447E32">
        <w:rPr>
          <w:rFonts w:ascii="Arial" w:eastAsia="Century Gothic" w:hAnsi="Arial" w:cs="Arial"/>
          <w:color w:val="000000" w:themeColor="text1"/>
        </w:rPr>
        <w:t> Normal</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indicador cumple o supera la meta.</w:t>
      </w:r>
    </w:p>
    <w:p w14:paraId="187820A0" w14:textId="77777777" w:rsidR="00485B9B" w:rsidRPr="00447E32" w:rsidRDefault="00485B9B" w:rsidP="2318EC7F">
      <w:pPr>
        <w:numPr>
          <w:ilvl w:val="0"/>
          <w:numId w:val="23"/>
        </w:numPr>
        <w:spacing w:before="100" w:beforeAutospacing="1" w:after="100" w:afterAutospacing="1" w:line="276" w:lineRule="auto"/>
        <w:rPr>
          <w:rFonts w:ascii="Arial" w:eastAsia="Century Gothic" w:hAnsi="Arial" w:cs="Arial"/>
          <w:color w:val="000000" w:themeColor="text1"/>
        </w:rPr>
      </w:pPr>
      <w:r w:rsidRPr="00447E32">
        <w:rPr>
          <w:rFonts w:ascii="Segoe UI Emoji" w:eastAsia="Century Gothic" w:hAnsi="Segoe UI Emoji" w:cs="Segoe UI Emoji"/>
          <w:color w:val="000000" w:themeColor="text1"/>
        </w:rPr>
        <w:t>🟡</w:t>
      </w:r>
      <w:r w:rsidRPr="00447E32">
        <w:rPr>
          <w:rFonts w:ascii="Arial" w:eastAsia="Century Gothic" w:hAnsi="Arial" w:cs="Arial"/>
          <w:color w:val="000000" w:themeColor="text1"/>
        </w:rPr>
        <w:t> Atención</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indicador por debajo del umbral de alerta temprana (requiere ajuste operativo).</w:t>
      </w:r>
    </w:p>
    <w:p w14:paraId="538857A4" w14:textId="77777777" w:rsidR="00485B9B" w:rsidRPr="00447E32" w:rsidRDefault="00485B9B" w:rsidP="2318EC7F">
      <w:pPr>
        <w:numPr>
          <w:ilvl w:val="0"/>
          <w:numId w:val="23"/>
        </w:numPr>
        <w:spacing w:before="100" w:beforeAutospacing="1" w:after="100" w:afterAutospacing="1" w:line="276" w:lineRule="auto"/>
        <w:rPr>
          <w:rFonts w:ascii="Arial" w:eastAsia="Century Gothic" w:hAnsi="Arial" w:cs="Arial"/>
          <w:color w:val="000000" w:themeColor="text1"/>
        </w:rPr>
      </w:pPr>
      <w:r w:rsidRPr="00447E32">
        <w:rPr>
          <w:rFonts w:ascii="Segoe UI Emoji" w:eastAsia="Century Gothic" w:hAnsi="Segoe UI Emoji" w:cs="Segoe UI Emoji"/>
          <w:color w:val="000000" w:themeColor="text1"/>
        </w:rPr>
        <w:t>🔴</w:t>
      </w:r>
      <w:r w:rsidRPr="00447E32">
        <w:rPr>
          <w:rFonts w:ascii="Arial" w:eastAsia="Century Gothic" w:hAnsi="Arial" w:cs="Arial"/>
          <w:color w:val="000000" w:themeColor="text1"/>
        </w:rPr>
        <w:t> Crítico</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incumplimiento de metas; requiere activación inmediata de plan de contingencia o intervención.</w:t>
      </w:r>
    </w:p>
    <w:p w14:paraId="09FAEB57" w14:textId="519487A6" w:rsidR="009B7998" w:rsidRPr="00447E32" w:rsidRDefault="57926E2F" w:rsidP="0E96BB2B">
      <w:pPr>
        <w:spacing w:before="100" w:beforeAutospacing="1" w:after="100" w:afterAutospacing="1" w:line="276" w:lineRule="auto"/>
        <w:ind w:firstLine="360"/>
        <w:rPr>
          <w:rFonts w:ascii="Arial" w:eastAsia="Century Gothic" w:hAnsi="Arial" w:cs="Arial"/>
          <w:color w:val="000000" w:themeColor="text1"/>
        </w:rPr>
      </w:pPr>
      <w:r w:rsidRPr="00447E32">
        <w:rPr>
          <w:rFonts w:ascii="Arial" w:eastAsia="Century Gothic" w:hAnsi="Arial" w:cs="Arial"/>
          <w:color w:val="000000" w:themeColor="text1"/>
        </w:rPr>
        <w:t xml:space="preserve">El sistema de alertas podrá configurarse de manera automática mediante hojas de cálculo inteligentes (Excel, Google </w:t>
      </w:r>
      <w:proofErr w:type="spellStart"/>
      <w:r w:rsidRPr="00447E32">
        <w:rPr>
          <w:rFonts w:ascii="Arial" w:eastAsia="Century Gothic" w:hAnsi="Arial" w:cs="Arial"/>
          <w:color w:val="000000" w:themeColor="text1"/>
        </w:rPr>
        <w:t>Sheets</w:t>
      </w:r>
      <w:proofErr w:type="spellEnd"/>
      <w:r w:rsidRPr="00447E32">
        <w:rPr>
          <w:rFonts w:ascii="Arial" w:eastAsia="Century Gothic" w:hAnsi="Arial" w:cs="Arial"/>
          <w:color w:val="000000" w:themeColor="text1"/>
        </w:rPr>
        <w:t>, Power BI), vinculadas a las fuentes oficiales de registro.</w:t>
      </w:r>
      <w:r w:rsidR="163BEA7D" w:rsidRPr="00447E32">
        <w:rPr>
          <w:rFonts w:ascii="Arial" w:eastAsia="Century Gothic" w:hAnsi="Arial" w:cs="Arial"/>
          <w:color w:val="000000" w:themeColor="text1"/>
        </w:rPr>
        <w:t xml:space="preserve">  </w:t>
      </w:r>
    </w:p>
    <w:p w14:paraId="30970D4A" w14:textId="6C021E38" w:rsidR="00485B9B" w:rsidRPr="00447E32" w:rsidRDefault="00AF1A80" w:rsidP="009B7998">
      <w:pPr>
        <w:pStyle w:val="Ttulo1"/>
        <w:spacing w:before="322" w:after="322"/>
        <w:rPr>
          <w:rFonts w:ascii="Arial" w:eastAsia="Century Gothic" w:hAnsi="Arial" w:cs="Arial"/>
          <w:color w:val="000000" w:themeColor="text1"/>
          <w:sz w:val="24"/>
          <w:szCs w:val="24"/>
        </w:rPr>
      </w:pPr>
      <w:r w:rsidRPr="00447E32">
        <w:rPr>
          <w:rFonts w:ascii="Arial" w:eastAsia="Century Gothic" w:hAnsi="Arial" w:cs="Arial"/>
          <w:color w:val="000000" w:themeColor="text1"/>
          <w:sz w:val="24"/>
          <w:szCs w:val="24"/>
        </w:rPr>
        <w:t xml:space="preserve">Por otra parte, en la </w:t>
      </w:r>
      <w:r w:rsidR="009B7998" w:rsidRPr="00447E32">
        <w:rPr>
          <w:rFonts w:ascii="Arial" w:eastAsia="Century Gothic" w:hAnsi="Arial" w:cs="Arial"/>
          <w:color w:val="000000" w:themeColor="text1"/>
          <w:sz w:val="24"/>
          <w:szCs w:val="24"/>
        </w:rPr>
        <w:t xml:space="preserve">tabla </w:t>
      </w:r>
      <w:r w:rsidRPr="00447E32">
        <w:rPr>
          <w:rFonts w:ascii="Arial" w:eastAsia="Century Gothic" w:hAnsi="Arial" w:cs="Arial"/>
          <w:color w:val="000000" w:themeColor="text1"/>
          <w:sz w:val="24"/>
          <w:szCs w:val="24"/>
        </w:rPr>
        <w:t>“</w:t>
      </w:r>
      <w:r w:rsidR="009B7998" w:rsidRPr="00447E32">
        <w:rPr>
          <w:rFonts w:ascii="Arial" w:eastAsia="Century Gothic" w:hAnsi="Arial" w:cs="Arial"/>
          <w:color w:val="000000" w:themeColor="text1"/>
          <w:sz w:val="24"/>
          <w:szCs w:val="24"/>
        </w:rPr>
        <w:t xml:space="preserve">Metodología Sugerida para la definición de </w:t>
      </w:r>
      <w:proofErr w:type="spellStart"/>
      <w:r w:rsidR="009B7998" w:rsidRPr="00447E32">
        <w:rPr>
          <w:rFonts w:ascii="Arial" w:eastAsia="Century Gothic" w:hAnsi="Arial" w:cs="Arial"/>
          <w:color w:val="000000" w:themeColor="text1"/>
          <w:sz w:val="24"/>
          <w:szCs w:val="24"/>
        </w:rPr>
        <w:t>KPIs</w:t>
      </w:r>
      <w:proofErr w:type="spellEnd"/>
      <w:r w:rsidR="009B7998" w:rsidRPr="00447E32">
        <w:rPr>
          <w:rFonts w:ascii="Arial" w:eastAsia="Century Gothic" w:hAnsi="Arial" w:cs="Arial"/>
          <w:color w:val="000000" w:themeColor="text1"/>
          <w:sz w:val="24"/>
          <w:szCs w:val="24"/>
        </w:rPr>
        <w:t xml:space="preserve"> Nacionales (24/7) Gestión del Talento Humano Comisarial</w:t>
      </w:r>
      <w:r w:rsidRPr="00447E32">
        <w:rPr>
          <w:rFonts w:ascii="Arial" w:eastAsia="Century Gothic" w:hAnsi="Arial" w:cs="Arial"/>
          <w:color w:val="000000" w:themeColor="text1"/>
          <w:sz w:val="24"/>
          <w:szCs w:val="24"/>
        </w:rPr>
        <w:t xml:space="preserve">”, se presenta una propuesta para </w:t>
      </w:r>
      <w:r w:rsidR="007B1409" w:rsidRPr="00447E32">
        <w:rPr>
          <w:rFonts w:ascii="Arial" w:eastAsia="Century Gothic" w:hAnsi="Arial" w:cs="Arial"/>
          <w:color w:val="000000" w:themeColor="text1"/>
          <w:sz w:val="24"/>
          <w:szCs w:val="24"/>
        </w:rPr>
        <w:t xml:space="preserve">estimar indicadores </w:t>
      </w:r>
      <w:proofErr w:type="spellStart"/>
      <w:r w:rsidR="007B1409" w:rsidRPr="00447E32">
        <w:rPr>
          <w:rFonts w:ascii="Arial" w:eastAsia="Century Gothic" w:hAnsi="Arial" w:cs="Arial"/>
          <w:color w:val="000000" w:themeColor="text1"/>
          <w:sz w:val="24"/>
          <w:szCs w:val="24"/>
        </w:rPr>
        <w:t>KPI’s</w:t>
      </w:r>
      <w:proofErr w:type="spellEnd"/>
      <w:r w:rsidR="00AB1FC8" w:rsidRPr="00447E32">
        <w:rPr>
          <w:rFonts w:ascii="Arial" w:eastAsia="Century Gothic" w:hAnsi="Arial" w:cs="Arial"/>
          <w:color w:val="000000" w:themeColor="text1"/>
          <w:sz w:val="24"/>
          <w:szCs w:val="24"/>
        </w:rPr>
        <w:t xml:space="preserve"> útiles para la gestión y seguimiento del talento humano comisarial</w:t>
      </w:r>
      <w:r w:rsidR="009B7998" w:rsidRPr="00447E32">
        <w:rPr>
          <w:rFonts w:ascii="Arial" w:eastAsia="Century Gothic" w:hAnsi="Arial" w:cs="Arial"/>
          <w:color w:val="000000" w:themeColor="text1"/>
          <w:sz w:val="24"/>
          <w:szCs w:val="24"/>
        </w:rPr>
        <w:t>:</w:t>
      </w:r>
    </w:p>
    <w:tbl>
      <w:tblPr>
        <w:tblStyle w:val="Tablaconcuadrcula"/>
        <w:tblW w:w="0" w:type="auto"/>
        <w:tblLook w:val="06A0" w:firstRow="1" w:lastRow="0" w:firstColumn="1" w:lastColumn="0" w:noHBand="1" w:noVBand="1"/>
      </w:tblPr>
      <w:tblGrid>
        <w:gridCol w:w="1329"/>
        <w:gridCol w:w="1223"/>
        <w:gridCol w:w="1206"/>
        <w:gridCol w:w="1153"/>
        <w:gridCol w:w="1100"/>
        <w:gridCol w:w="1170"/>
        <w:gridCol w:w="1647"/>
      </w:tblGrid>
      <w:tr w:rsidR="009B7998" w:rsidRPr="00447E32" w14:paraId="22CB481E" w14:textId="77777777" w:rsidTr="07B2D89D">
        <w:trPr>
          <w:trHeight w:val="300"/>
          <w:tblHeader/>
        </w:trPr>
        <w:tc>
          <w:tcPr>
            <w:tcW w:w="1470" w:type="dxa"/>
            <w:shd w:val="clear" w:color="auto" w:fill="002060"/>
          </w:tcPr>
          <w:p w14:paraId="70FAA433" w14:textId="77777777" w:rsidR="009B7998" w:rsidRPr="00447E32" w:rsidRDefault="009B7998" w:rsidP="00321704">
            <w:pPr>
              <w:ind w:firstLine="0"/>
              <w:jc w:val="center"/>
              <w:rPr>
                <w:rFonts w:ascii="Arial" w:hAnsi="Arial" w:cs="Arial"/>
                <w:b/>
                <w:bCs/>
                <w:color w:val="FFFFFF" w:themeColor="background1"/>
                <w:sz w:val="20"/>
                <w:szCs w:val="20"/>
              </w:rPr>
            </w:pPr>
            <w:r w:rsidRPr="00447E32">
              <w:rPr>
                <w:rFonts w:ascii="Arial" w:hAnsi="Arial" w:cs="Arial"/>
                <w:b/>
                <w:bCs/>
                <w:color w:val="FFFFFF" w:themeColor="background1"/>
                <w:sz w:val="20"/>
                <w:szCs w:val="20"/>
              </w:rPr>
              <w:t>Indicador KPI</w:t>
            </w:r>
          </w:p>
        </w:tc>
        <w:tc>
          <w:tcPr>
            <w:tcW w:w="1509" w:type="dxa"/>
            <w:shd w:val="clear" w:color="auto" w:fill="002060"/>
          </w:tcPr>
          <w:p w14:paraId="5A7A3B0D" w14:textId="77777777" w:rsidR="009B7998" w:rsidRPr="00447E32" w:rsidRDefault="009B7998" w:rsidP="00321704">
            <w:pPr>
              <w:ind w:firstLine="0"/>
              <w:jc w:val="center"/>
              <w:rPr>
                <w:rFonts w:ascii="Arial" w:hAnsi="Arial" w:cs="Arial"/>
                <w:b/>
                <w:bCs/>
                <w:color w:val="FFFFFF" w:themeColor="background1"/>
                <w:sz w:val="20"/>
                <w:szCs w:val="20"/>
              </w:rPr>
            </w:pPr>
            <w:r w:rsidRPr="00447E32">
              <w:rPr>
                <w:rFonts w:ascii="Arial" w:hAnsi="Arial" w:cs="Arial"/>
                <w:b/>
                <w:bCs/>
                <w:color w:val="FFFFFF" w:themeColor="background1"/>
                <w:sz w:val="20"/>
                <w:szCs w:val="20"/>
              </w:rPr>
              <w:t>Propósito del indicador</w:t>
            </w:r>
          </w:p>
        </w:tc>
        <w:tc>
          <w:tcPr>
            <w:tcW w:w="1290" w:type="dxa"/>
            <w:shd w:val="clear" w:color="auto" w:fill="002060"/>
          </w:tcPr>
          <w:p w14:paraId="1E384B99" w14:textId="77777777" w:rsidR="009B7998" w:rsidRPr="00447E32" w:rsidRDefault="009B7998" w:rsidP="00321704">
            <w:pPr>
              <w:ind w:firstLine="0"/>
              <w:jc w:val="center"/>
              <w:rPr>
                <w:rFonts w:ascii="Arial" w:hAnsi="Arial" w:cs="Arial"/>
                <w:b/>
                <w:bCs/>
                <w:color w:val="FFFFFF" w:themeColor="background1"/>
                <w:sz w:val="20"/>
                <w:szCs w:val="20"/>
              </w:rPr>
            </w:pPr>
            <w:r w:rsidRPr="00447E32">
              <w:rPr>
                <w:rFonts w:ascii="Arial" w:hAnsi="Arial" w:cs="Arial"/>
                <w:b/>
                <w:bCs/>
                <w:color w:val="FFFFFF" w:themeColor="background1"/>
                <w:sz w:val="20"/>
                <w:szCs w:val="20"/>
              </w:rPr>
              <w:t>Fórmula propuesta</w:t>
            </w:r>
          </w:p>
        </w:tc>
        <w:tc>
          <w:tcPr>
            <w:tcW w:w="1320" w:type="dxa"/>
            <w:shd w:val="clear" w:color="auto" w:fill="002060"/>
          </w:tcPr>
          <w:p w14:paraId="70B8F94E" w14:textId="77777777" w:rsidR="009B7998" w:rsidRPr="00447E32" w:rsidRDefault="009B7998" w:rsidP="00321704">
            <w:pPr>
              <w:ind w:firstLine="0"/>
              <w:jc w:val="center"/>
              <w:rPr>
                <w:rFonts w:ascii="Arial" w:hAnsi="Arial" w:cs="Arial"/>
                <w:b/>
                <w:bCs/>
                <w:color w:val="FFFFFF" w:themeColor="background1"/>
                <w:sz w:val="20"/>
                <w:szCs w:val="20"/>
              </w:rPr>
            </w:pPr>
            <w:r w:rsidRPr="00447E32">
              <w:rPr>
                <w:rFonts w:ascii="Arial" w:hAnsi="Arial" w:cs="Arial"/>
                <w:b/>
                <w:bCs/>
                <w:color w:val="FFFFFF" w:themeColor="background1"/>
                <w:sz w:val="20"/>
                <w:szCs w:val="20"/>
              </w:rPr>
              <w:t>Variables requeridas</w:t>
            </w:r>
          </w:p>
        </w:tc>
        <w:tc>
          <w:tcPr>
            <w:tcW w:w="1050" w:type="dxa"/>
            <w:shd w:val="clear" w:color="auto" w:fill="002060"/>
          </w:tcPr>
          <w:p w14:paraId="0341258B" w14:textId="77777777" w:rsidR="009B7998" w:rsidRPr="00447E32" w:rsidRDefault="009B7998" w:rsidP="00321704">
            <w:pPr>
              <w:ind w:firstLine="0"/>
              <w:jc w:val="center"/>
              <w:rPr>
                <w:rFonts w:ascii="Arial" w:hAnsi="Arial" w:cs="Arial"/>
                <w:b/>
                <w:bCs/>
                <w:color w:val="FFFFFF" w:themeColor="background1"/>
                <w:sz w:val="20"/>
                <w:szCs w:val="20"/>
              </w:rPr>
            </w:pPr>
            <w:r w:rsidRPr="00447E32">
              <w:rPr>
                <w:rFonts w:ascii="Arial" w:hAnsi="Arial" w:cs="Arial"/>
                <w:b/>
                <w:bCs/>
                <w:color w:val="FFFFFF" w:themeColor="background1"/>
                <w:sz w:val="20"/>
                <w:szCs w:val="20"/>
              </w:rPr>
              <w:t>Fuente de verificación</w:t>
            </w:r>
          </w:p>
        </w:tc>
        <w:tc>
          <w:tcPr>
            <w:tcW w:w="1095" w:type="dxa"/>
            <w:shd w:val="clear" w:color="auto" w:fill="002060"/>
          </w:tcPr>
          <w:p w14:paraId="7549F0E0" w14:textId="77777777" w:rsidR="009B7998" w:rsidRPr="00447E32" w:rsidRDefault="009B7998" w:rsidP="00321704">
            <w:pPr>
              <w:ind w:firstLine="0"/>
              <w:jc w:val="center"/>
              <w:rPr>
                <w:rFonts w:ascii="Arial" w:hAnsi="Arial" w:cs="Arial"/>
                <w:b/>
                <w:bCs/>
                <w:color w:val="FFFFFF" w:themeColor="background1"/>
                <w:sz w:val="20"/>
                <w:szCs w:val="20"/>
              </w:rPr>
            </w:pPr>
            <w:r w:rsidRPr="00447E32">
              <w:rPr>
                <w:rFonts w:ascii="Arial" w:hAnsi="Arial" w:cs="Arial"/>
                <w:b/>
                <w:bCs/>
                <w:color w:val="FFFFFF" w:themeColor="background1"/>
                <w:sz w:val="20"/>
                <w:szCs w:val="20"/>
              </w:rPr>
              <w:t xml:space="preserve">Periodicidad </w:t>
            </w:r>
          </w:p>
        </w:tc>
        <w:tc>
          <w:tcPr>
            <w:tcW w:w="1252" w:type="dxa"/>
            <w:shd w:val="clear" w:color="auto" w:fill="002060"/>
          </w:tcPr>
          <w:p w14:paraId="30AAC81A" w14:textId="77777777" w:rsidR="009B7998" w:rsidRPr="00447E32" w:rsidRDefault="009B7998" w:rsidP="00321704">
            <w:pPr>
              <w:ind w:firstLine="0"/>
              <w:jc w:val="center"/>
              <w:rPr>
                <w:rFonts w:ascii="Arial" w:hAnsi="Arial" w:cs="Arial"/>
                <w:b/>
                <w:bCs/>
                <w:color w:val="FFFFFF" w:themeColor="background1"/>
                <w:sz w:val="20"/>
                <w:szCs w:val="20"/>
              </w:rPr>
            </w:pPr>
            <w:r w:rsidRPr="00447E32">
              <w:rPr>
                <w:rFonts w:ascii="Arial" w:hAnsi="Arial" w:cs="Arial"/>
                <w:b/>
                <w:bCs/>
                <w:color w:val="FFFFFF" w:themeColor="background1"/>
                <w:sz w:val="20"/>
                <w:szCs w:val="20"/>
              </w:rPr>
              <w:t>Criterios técnicos / Notas metodológicas</w:t>
            </w:r>
          </w:p>
        </w:tc>
      </w:tr>
      <w:tr w:rsidR="009B7998" w:rsidRPr="00447E32" w14:paraId="11781A40" w14:textId="77777777" w:rsidTr="07B2D89D">
        <w:trPr>
          <w:trHeight w:val="300"/>
        </w:trPr>
        <w:tc>
          <w:tcPr>
            <w:tcW w:w="1470" w:type="dxa"/>
          </w:tcPr>
          <w:p w14:paraId="6B9A62FD" w14:textId="77777777" w:rsidR="009B7998" w:rsidRPr="00447E32" w:rsidRDefault="009B7998" w:rsidP="00321704">
            <w:pPr>
              <w:ind w:firstLine="0"/>
              <w:rPr>
                <w:rFonts w:ascii="Arial" w:eastAsia="Century Gothic" w:hAnsi="Arial" w:cs="Arial"/>
                <w:color w:val="000000" w:themeColor="text1"/>
                <w:sz w:val="19"/>
                <w:szCs w:val="19"/>
                <w:lang w:val="es-CO"/>
              </w:rPr>
            </w:pPr>
            <w:r w:rsidRPr="00447E32">
              <w:rPr>
                <w:rFonts w:ascii="Arial" w:hAnsi="Arial" w:cs="Arial"/>
                <w:b/>
                <w:bCs/>
                <w:color w:val="000000" w:themeColor="text1"/>
                <w:sz w:val="20"/>
                <w:szCs w:val="20"/>
              </w:rPr>
              <w:t xml:space="preserve">Cobertura operativa 24/7: </w:t>
            </w:r>
            <w:r w:rsidRPr="00447E32">
              <w:rPr>
                <w:rFonts w:ascii="Arial" w:eastAsia="Century Gothic" w:hAnsi="Arial" w:cs="Arial"/>
                <w:color w:val="000000" w:themeColor="text1"/>
                <w:sz w:val="19"/>
                <w:szCs w:val="19"/>
                <w:lang w:val="es-CO"/>
              </w:rPr>
              <w:t>Verifica cumplimiento de turnos diarios, festivos y nocturnos</w:t>
            </w:r>
          </w:p>
        </w:tc>
        <w:tc>
          <w:tcPr>
            <w:tcW w:w="1509" w:type="dxa"/>
          </w:tcPr>
          <w:p w14:paraId="1CD477AD"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Medir si la Comisaría garantiza atención ininterrumpida conforme a la Ley 2126 de 2021.</w:t>
            </w:r>
          </w:p>
        </w:tc>
        <w:tc>
          <w:tcPr>
            <w:tcW w:w="1290" w:type="dxa"/>
          </w:tcPr>
          <w:p w14:paraId="1DFFF3C1"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(Turnos cubiertos / Turnos programados) × 100</w:t>
            </w:r>
          </w:p>
        </w:tc>
        <w:tc>
          <w:tcPr>
            <w:tcW w:w="1320" w:type="dxa"/>
          </w:tcPr>
          <w:p w14:paraId="7F36E6A9" w14:textId="77777777" w:rsidR="009B7998" w:rsidRPr="00447E32" w:rsidRDefault="009B7998" w:rsidP="00321704">
            <w:pPr>
              <w:ind w:firstLine="0"/>
              <w:rPr>
                <w:rFonts w:ascii="Arial" w:hAnsi="Arial" w:cs="Arial"/>
                <w:color w:val="000000" w:themeColor="text1"/>
              </w:rPr>
            </w:pP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turnos cubiertos </w:t>
            </w:r>
          </w:p>
          <w:p w14:paraId="783BE065" w14:textId="77777777" w:rsidR="009B7998" w:rsidRPr="00447E32" w:rsidRDefault="009B7998" w:rsidP="00321704">
            <w:pPr>
              <w:ind w:firstLine="0"/>
              <w:rPr>
                <w:rFonts w:ascii="Arial" w:hAnsi="Arial" w:cs="Arial"/>
                <w:color w:val="000000" w:themeColor="text1"/>
                <w:sz w:val="20"/>
                <w:szCs w:val="20"/>
              </w:rPr>
            </w:pPr>
          </w:p>
          <w:p w14:paraId="2C1C7E66" w14:textId="77777777" w:rsidR="009B7998" w:rsidRPr="00447E32" w:rsidRDefault="009B7998" w:rsidP="00321704">
            <w:pPr>
              <w:ind w:firstLine="0"/>
              <w:rPr>
                <w:rFonts w:ascii="Arial" w:hAnsi="Arial" w:cs="Arial"/>
                <w:color w:val="000000" w:themeColor="text1"/>
                <w:sz w:val="20"/>
                <w:szCs w:val="20"/>
              </w:rPr>
            </w:pP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turnos programados</w:t>
            </w:r>
          </w:p>
        </w:tc>
        <w:tc>
          <w:tcPr>
            <w:tcW w:w="1050" w:type="dxa"/>
          </w:tcPr>
          <w:p w14:paraId="5C29E4B2" w14:textId="77777777" w:rsidR="009B7998" w:rsidRPr="00447E32" w:rsidRDefault="009B7998" w:rsidP="00321704">
            <w:pPr>
              <w:ind w:firstLine="0"/>
              <w:rPr>
                <w:rFonts w:ascii="Arial" w:hAnsi="Arial" w:cs="Arial"/>
                <w:color w:val="000000" w:themeColor="text1"/>
              </w:rPr>
            </w:pPr>
            <w:r w:rsidRPr="00447E32">
              <w:rPr>
                <w:rFonts w:ascii="Arial" w:hAnsi="Arial" w:cs="Arial"/>
                <w:color w:val="000000" w:themeColor="text1"/>
                <w:sz w:val="20"/>
                <w:szCs w:val="20"/>
              </w:rPr>
              <w:t xml:space="preserve">Tablero operativo </w:t>
            </w:r>
          </w:p>
          <w:p w14:paraId="4E37721B" w14:textId="77777777" w:rsidR="009B7998" w:rsidRPr="00447E32" w:rsidRDefault="009B7998" w:rsidP="00321704">
            <w:pPr>
              <w:ind w:firstLine="0"/>
              <w:rPr>
                <w:rFonts w:ascii="Arial" w:hAnsi="Arial" w:cs="Arial"/>
                <w:color w:val="000000" w:themeColor="text1"/>
                <w:sz w:val="20"/>
                <w:szCs w:val="20"/>
              </w:rPr>
            </w:pPr>
          </w:p>
          <w:p w14:paraId="40214FCC"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Registros de turnos</w:t>
            </w:r>
          </w:p>
        </w:tc>
        <w:tc>
          <w:tcPr>
            <w:tcW w:w="1095" w:type="dxa"/>
          </w:tcPr>
          <w:p w14:paraId="58FF24B7"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Mensual</w:t>
            </w:r>
          </w:p>
        </w:tc>
        <w:tc>
          <w:tcPr>
            <w:tcW w:w="1252" w:type="dxa"/>
          </w:tcPr>
          <w:p w14:paraId="4F3077F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≥95%. Alertas si cae bajo 90%. Requiere registro digital.</w:t>
            </w:r>
          </w:p>
        </w:tc>
      </w:tr>
      <w:tr w:rsidR="009B7998" w:rsidRPr="00447E32" w14:paraId="30F2388A" w14:textId="77777777" w:rsidTr="07B2D89D">
        <w:trPr>
          <w:trHeight w:val="300"/>
        </w:trPr>
        <w:tc>
          <w:tcPr>
            <w:tcW w:w="1470" w:type="dxa"/>
          </w:tcPr>
          <w:p w14:paraId="4793CDF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 xml:space="preserve">Brecha de dotación mínima por perfil: </w:t>
            </w:r>
            <w:r w:rsidRPr="00447E32">
              <w:rPr>
                <w:rFonts w:ascii="Arial" w:hAnsi="Arial" w:cs="Arial"/>
                <w:color w:val="000000" w:themeColor="text1"/>
                <w:sz w:val="20"/>
                <w:szCs w:val="20"/>
              </w:rPr>
              <w:t>Compara dotación requerida vs. dotación real por perfil.</w:t>
            </w:r>
          </w:p>
        </w:tc>
        <w:tc>
          <w:tcPr>
            <w:tcW w:w="1509" w:type="dxa"/>
          </w:tcPr>
          <w:p w14:paraId="0C511F80"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Identificar déficit o excedentes en dotación mínima según estudio técnico.</w:t>
            </w:r>
          </w:p>
        </w:tc>
        <w:tc>
          <w:tcPr>
            <w:tcW w:w="1290" w:type="dxa"/>
          </w:tcPr>
          <w:p w14:paraId="1F322FC5"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((Dotación requerida – Dotación real) / Dotación requerida) × 100</w:t>
            </w:r>
          </w:p>
        </w:tc>
        <w:tc>
          <w:tcPr>
            <w:tcW w:w="1320" w:type="dxa"/>
          </w:tcPr>
          <w:p w14:paraId="635F49D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Dotación mínima definida</w:t>
            </w:r>
          </w:p>
          <w:p w14:paraId="59A1B76B" w14:textId="77777777" w:rsidR="009B7998" w:rsidRPr="00447E32" w:rsidRDefault="009B7998" w:rsidP="00321704">
            <w:pPr>
              <w:ind w:firstLine="0"/>
              <w:rPr>
                <w:rFonts w:ascii="Arial" w:hAnsi="Arial" w:cs="Arial"/>
                <w:color w:val="000000" w:themeColor="text1"/>
                <w:sz w:val="20"/>
                <w:szCs w:val="20"/>
              </w:rPr>
            </w:pPr>
          </w:p>
          <w:p w14:paraId="2C0661AF"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Dotación actual</w:t>
            </w:r>
          </w:p>
        </w:tc>
        <w:tc>
          <w:tcPr>
            <w:tcW w:w="1050" w:type="dxa"/>
          </w:tcPr>
          <w:p w14:paraId="0BDE39F0"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Estudio técnico </w:t>
            </w:r>
          </w:p>
          <w:p w14:paraId="67616AFA"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Nómina y contratos</w:t>
            </w:r>
          </w:p>
        </w:tc>
        <w:tc>
          <w:tcPr>
            <w:tcW w:w="1095" w:type="dxa"/>
          </w:tcPr>
          <w:p w14:paraId="1F51DAE7"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Trimestral</w:t>
            </w:r>
          </w:p>
        </w:tc>
        <w:tc>
          <w:tcPr>
            <w:tcW w:w="1252" w:type="dxa"/>
          </w:tcPr>
          <w:p w14:paraId="2247A0D8"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brecha ≤10%. Aplicar ajustes según ruralidad/dispersión.</w:t>
            </w:r>
          </w:p>
        </w:tc>
      </w:tr>
      <w:tr w:rsidR="009B7998" w:rsidRPr="00447E32" w14:paraId="7224B337" w14:textId="77777777" w:rsidTr="07B2D89D">
        <w:trPr>
          <w:trHeight w:val="300"/>
        </w:trPr>
        <w:tc>
          <w:tcPr>
            <w:tcW w:w="1470" w:type="dxa"/>
          </w:tcPr>
          <w:p w14:paraId="576FD734"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lastRenderedPageBreak/>
              <w:t xml:space="preserve">Tiempo de reemplazo de vacancias críticas: </w:t>
            </w:r>
            <w:r w:rsidRPr="00447E32">
              <w:rPr>
                <w:rFonts w:ascii="Arial" w:hAnsi="Arial" w:cs="Arial"/>
                <w:color w:val="000000" w:themeColor="text1"/>
                <w:sz w:val="20"/>
                <w:szCs w:val="20"/>
              </w:rPr>
              <w:t>Días transcurridos entre vacancia y reemplazo.</w:t>
            </w:r>
          </w:p>
        </w:tc>
        <w:tc>
          <w:tcPr>
            <w:tcW w:w="1509" w:type="dxa"/>
          </w:tcPr>
          <w:p w14:paraId="789FD44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Medir capacidad de respuesta para suplir cargos esenciales en 72h.</w:t>
            </w:r>
          </w:p>
        </w:tc>
        <w:tc>
          <w:tcPr>
            <w:tcW w:w="1290" w:type="dxa"/>
          </w:tcPr>
          <w:p w14:paraId="269ED72C"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Σ días transcurridos / </w:t>
            </w: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de reemplazos críticos</w:t>
            </w:r>
          </w:p>
        </w:tc>
        <w:tc>
          <w:tcPr>
            <w:tcW w:w="1320" w:type="dxa"/>
          </w:tcPr>
          <w:p w14:paraId="36B17BB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Fecha vacancia</w:t>
            </w:r>
          </w:p>
          <w:p w14:paraId="51E4E9CF" w14:textId="77777777" w:rsidR="009B7998" w:rsidRPr="00447E32" w:rsidRDefault="009B7998" w:rsidP="00321704">
            <w:pPr>
              <w:ind w:firstLine="0"/>
              <w:rPr>
                <w:rFonts w:ascii="Arial" w:hAnsi="Arial" w:cs="Arial"/>
                <w:color w:val="000000" w:themeColor="text1"/>
                <w:sz w:val="20"/>
                <w:szCs w:val="20"/>
              </w:rPr>
            </w:pPr>
          </w:p>
          <w:p w14:paraId="55EA9678"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Fecha reemplazo</w:t>
            </w:r>
          </w:p>
        </w:tc>
        <w:tc>
          <w:tcPr>
            <w:tcW w:w="1050" w:type="dxa"/>
          </w:tcPr>
          <w:p w14:paraId="239B657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Banco de encargos </w:t>
            </w:r>
          </w:p>
          <w:p w14:paraId="1B915BD5" w14:textId="77777777" w:rsidR="009B7998" w:rsidRPr="00447E32" w:rsidRDefault="009B7998" w:rsidP="00321704">
            <w:pPr>
              <w:ind w:firstLine="0"/>
              <w:rPr>
                <w:rFonts w:ascii="Arial" w:hAnsi="Arial" w:cs="Arial"/>
                <w:color w:val="000000" w:themeColor="text1"/>
                <w:sz w:val="20"/>
                <w:szCs w:val="20"/>
              </w:rPr>
            </w:pPr>
          </w:p>
          <w:p w14:paraId="327CB1AD"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Actas de suplencia</w:t>
            </w:r>
          </w:p>
        </w:tc>
        <w:tc>
          <w:tcPr>
            <w:tcW w:w="1095" w:type="dxa"/>
          </w:tcPr>
          <w:p w14:paraId="74B915A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Mensual</w:t>
            </w:r>
          </w:p>
        </w:tc>
        <w:tc>
          <w:tcPr>
            <w:tcW w:w="1252" w:type="dxa"/>
          </w:tcPr>
          <w:p w14:paraId="7B7FD53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promedio ≤3 días. Alertas automáticas si &gt;5 días.</w:t>
            </w:r>
          </w:p>
        </w:tc>
      </w:tr>
      <w:tr w:rsidR="009B7998" w:rsidRPr="00447E32" w14:paraId="73DC1988" w14:textId="77777777" w:rsidTr="07B2D89D">
        <w:trPr>
          <w:trHeight w:val="300"/>
        </w:trPr>
        <w:tc>
          <w:tcPr>
            <w:tcW w:w="1470" w:type="dxa"/>
          </w:tcPr>
          <w:p w14:paraId="04FC4363"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Cumplimiento de turnos y suplencias: %</w:t>
            </w:r>
            <w:r w:rsidRPr="00447E32">
              <w:rPr>
                <w:rFonts w:ascii="Arial" w:hAnsi="Arial" w:cs="Arial"/>
                <w:color w:val="000000" w:themeColor="text1"/>
                <w:sz w:val="20"/>
                <w:szCs w:val="20"/>
              </w:rPr>
              <w:t xml:space="preserve"> de suplencias ejecutadas oportunamente.</w:t>
            </w:r>
          </w:p>
        </w:tc>
        <w:tc>
          <w:tcPr>
            <w:tcW w:w="1509" w:type="dxa"/>
          </w:tcPr>
          <w:p w14:paraId="5CB1F0EC"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Evaluar disciplina operativa y capacidad de cubrir ausencias.</w:t>
            </w:r>
          </w:p>
        </w:tc>
        <w:tc>
          <w:tcPr>
            <w:tcW w:w="1290" w:type="dxa"/>
          </w:tcPr>
          <w:p w14:paraId="3174844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(Suplencias ejecutadas / Suplencias requeridas) × 100</w:t>
            </w:r>
          </w:p>
        </w:tc>
        <w:tc>
          <w:tcPr>
            <w:tcW w:w="1320" w:type="dxa"/>
          </w:tcPr>
          <w:p w14:paraId="5E03328A"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Suplencias requeridas</w:t>
            </w:r>
          </w:p>
          <w:p w14:paraId="3BB6D26B" w14:textId="77777777" w:rsidR="009B7998" w:rsidRPr="00447E32" w:rsidRDefault="009B7998" w:rsidP="00321704">
            <w:pPr>
              <w:ind w:firstLine="0"/>
              <w:rPr>
                <w:rFonts w:ascii="Arial" w:hAnsi="Arial" w:cs="Arial"/>
                <w:color w:val="000000" w:themeColor="text1"/>
                <w:sz w:val="20"/>
                <w:szCs w:val="20"/>
              </w:rPr>
            </w:pPr>
          </w:p>
          <w:p w14:paraId="6FB31721"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Suplencias realizadas</w:t>
            </w:r>
          </w:p>
        </w:tc>
        <w:tc>
          <w:tcPr>
            <w:tcW w:w="1050" w:type="dxa"/>
          </w:tcPr>
          <w:p w14:paraId="448B390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Registro de suplencias </w:t>
            </w:r>
          </w:p>
          <w:p w14:paraId="2C17E543" w14:textId="77777777" w:rsidR="009B7998" w:rsidRPr="00447E32" w:rsidRDefault="009B7998" w:rsidP="00321704">
            <w:pPr>
              <w:ind w:firstLine="0"/>
              <w:rPr>
                <w:rFonts w:ascii="Arial" w:hAnsi="Arial" w:cs="Arial"/>
                <w:color w:val="000000" w:themeColor="text1"/>
                <w:sz w:val="20"/>
                <w:szCs w:val="20"/>
              </w:rPr>
            </w:pPr>
          </w:p>
          <w:p w14:paraId="2BC310C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Tablero 24/7</w:t>
            </w:r>
          </w:p>
        </w:tc>
        <w:tc>
          <w:tcPr>
            <w:tcW w:w="1095" w:type="dxa"/>
          </w:tcPr>
          <w:p w14:paraId="7566BF03"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Mensual</w:t>
            </w:r>
          </w:p>
        </w:tc>
        <w:tc>
          <w:tcPr>
            <w:tcW w:w="1252" w:type="dxa"/>
          </w:tcPr>
          <w:p w14:paraId="01BABC7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≥90%. Requiere protocolos formalizados por acto administrativo.</w:t>
            </w:r>
          </w:p>
        </w:tc>
      </w:tr>
      <w:tr w:rsidR="009B7998" w:rsidRPr="00447E32" w14:paraId="0433B0EA" w14:textId="77777777" w:rsidTr="07B2D89D">
        <w:trPr>
          <w:trHeight w:val="300"/>
        </w:trPr>
        <w:tc>
          <w:tcPr>
            <w:tcW w:w="1470" w:type="dxa"/>
          </w:tcPr>
          <w:p w14:paraId="5DCC787C"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 xml:space="preserve">Tiempo de respuesta de primera actuación: </w:t>
            </w:r>
            <w:r w:rsidRPr="00447E32">
              <w:rPr>
                <w:rFonts w:ascii="Arial" w:hAnsi="Arial" w:cs="Arial"/>
                <w:color w:val="000000" w:themeColor="text1"/>
                <w:sz w:val="20"/>
                <w:szCs w:val="20"/>
              </w:rPr>
              <w:t>Horas entre recepción del caso y primera actuación.</w:t>
            </w:r>
          </w:p>
        </w:tc>
        <w:tc>
          <w:tcPr>
            <w:tcW w:w="1509" w:type="dxa"/>
          </w:tcPr>
          <w:p w14:paraId="0837040B"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Medir oportunidad en la atención inicial a víctimas.</w:t>
            </w:r>
          </w:p>
        </w:tc>
        <w:tc>
          <w:tcPr>
            <w:tcW w:w="1290" w:type="dxa"/>
          </w:tcPr>
          <w:p w14:paraId="41A2C90D"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Σ horas / </w:t>
            </w: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casos de primera atención</w:t>
            </w:r>
          </w:p>
        </w:tc>
        <w:tc>
          <w:tcPr>
            <w:tcW w:w="1320" w:type="dxa"/>
          </w:tcPr>
          <w:p w14:paraId="1D07D443"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Registro de ingreso</w:t>
            </w:r>
          </w:p>
          <w:p w14:paraId="5066CE54" w14:textId="77777777" w:rsidR="009B7998" w:rsidRPr="00447E32" w:rsidRDefault="009B7998" w:rsidP="00321704">
            <w:pPr>
              <w:ind w:firstLine="0"/>
              <w:rPr>
                <w:rFonts w:ascii="Arial" w:hAnsi="Arial" w:cs="Arial"/>
                <w:color w:val="000000" w:themeColor="text1"/>
                <w:sz w:val="20"/>
                <w:szCs w:val="20"/>
              </w:rPr>
            </w:pPr>
          </w:p>
          <w:p w14:paraId="13064B01"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Hora de actuación</w:t>
            </w:r>
          </w:p>
        </w:tc>
        <w:tc>
          <w:tcPr>
            <w:tcW w:w="1050" w:type="dxa"/>
          </w:tcPr>
          <w:p w14:paraId="61A59E8B" w14:textId="77777777" w:rsidR="009B7998" w:rsidRPr="00447E32" w:rsidRDefault="009B7998" w:rsidP="00321704">
            <w:pPr>
              <w:ind w:firstLine="0"/>
              <w:rPr>
                <w:rFonts w:ascii="Arial" w:hAnsi="Arial" w:cs="Arial"/>
                <w:color w:val="000000" w:themeColor="text1"/>
                <w:sz w:val="20"/>
                <w:szCs w:val="20"/>
              </w:rPr>
            </w:pPr>
          </w:p>
          <w:p w14:paraId="29C02007"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Actas de turno</w:t>
            </w:r>
          </w:p>
        </w:tc>
        <w:tc>
          <w:tcPr>
            <w:tcW w:w="1095" w:type="dxa"/>
          </w:tcPr>
          <w:p w14:paraId="4A9964BD"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Mensual</w:t>
            </w:r>
          </w:p>
        </w:tc>
        <w:tc>
          <w:tcPr>
            <w:tcW w:w="1252" w:type="dxa"/>
          </w:tcPr>
          <w:p w14:paraId="79BA895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≤4 horas en zonas urbanas; ≤8 horas en zonas rurales.</w:t>
            </w:r>
          </w:p>
        </w:tc>
      </w:tr>
      <w:tr w:rsidR="009B7998" w:rsidRPr="00447E32" w14:paraId="7D93301B" w14:textId="77777777" w:rsidTr="07B2D89D">
        <w:trPr>
          <w:trHeight w:val="300"/>
        </w:trPr>
        <w:tc>
          <w:tcPr>
            <w:tcW w:w="1470" w:type="dxa"/>
          </w:tcPr>
          <w:p w14:paraId="4E16C07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 xml:space="preserve">Índice de carga laboral por perfil: </w:t>
            </w:r>
            <w:r w:rsidRPr="00447E32">
              <w:rPr>
                <w:rFonts w:ascii="Arial" w:hAnsi="Arial" w:cs="Arial"/>
                <w:color w:val="000000" w:themeColor="text1"/>
                <w:sz w:val="20"/>
                <w:szCs w:val="20"/>
              </w:rPr>
              <w:t>Horas requeridas vs. horas disponibles por perfil.</w:t>
            </w:r>
          </w:p>
        </w:tc>
        <w:tc>
          <w:tcPr>
            <w:tcW w:w="1509" w:type="dxa"/>
          </w:tcPr>
          <w:p w14:paraId="59E2B60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Determinar equilibrio de cargas y riesgo de sobrecarga.</w:t>
            </w:r>
          </w:p>
        </w:tc>
        <w:tc>
          <w:tcPr>
            <w:tcW w:w="1290" w:type="dxa"/>
          </w:tcPr>
          <w:p w14:paraId="696DFCBD"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(Horas requeridas / Horas disponibles) × 100</w:t>
            </w:r>
          </w:p>
        </w:tc>
        <w:tc>
          <w:tcPr>
            <w:tcW w:w="1320" w:type="dxa"/>
          </w:tcPr>
          <w:p w14:paraId="3B85C277"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Horas efectivas </w:t>
            </w:r>
          </w:p>
          <w:p w14:paraId="158226F9" w14:textId="77777777" w:rsidR="009B7998" w:rsidRPr="00447E32" w:rsidRDefault="009B7998" w:rsidP="00321704">
            <w:pPr>
              <w:ind w:firstLine="0"/>
              <w:rPr>
                <w:rFonts w:ascii="Arial" w:hAnsi="Arial" w:cs="Arial"/>
                <w:color w:val="000000" w:themeColor="text1"/>
                <w:sz w:val="20"/>
                <w:szCs w:val="20"/>
              </w:rPr>
            </w:pPr>
          </w:p>
          <w:p w14:paraId="3D1DECD5"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Horas disponibles</w:t>
            </w:r>
          </w:p>
        </w:tc>
        <w:tc>
          <w:tcPr>
            <w:tcW w:w="1050" w:type="dxa"/>
          </w:tcPr>
          <w:p w14:paraId="4013811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Estudio técnico</w:t>
            </w:r>
          </w:p>
          <w:p w14:paraId="2FC68610" w14:textId="2CA7DE34" w:rsidR="009B7998" w:rsidRPr="00447E32" w:rsidRDefault="009B7998" w:rsidP="07B2D89D">
            <w:pPr>
              <w:ind w:firstLine="0"/>
              <w:rPr>
                <w:rFonts w:ascii="Arial" w:hAnsi="Arial" w:cs="Arial"/>
                <w:color w:val="000000" w:themeColor="text1"/>
                <w:sz w:val="20"/>
                <w:szCs w:val="20"/>
              </w:rPr>
            </w:pPr>
          </w:p>
        </w:tc>
        <w:tc>
          <w:tcPr>
            <w:tcW w:w="1095" w:type="dxa"/>
          </w:tcPr>
          <w:p w14:paraId="6E11E14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Semestral</w:t>
            </w:r>
          </w:p>
        </w:tc>
        <w:tc>
          <w:tcPr>
            <w:tcW w:w="1252" w:type="dxa"/>
          </w:tcPr>
          <w:p w14:paraId="3EFCA6A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≤100% por perfil. &gt;120% genera revisión de dotación.</w:t>
            </w:r>
          </w:p>
        </w:tc>
      </w:tr>
      <w:tr w:rsidR="009B7998" w:rsidRPr="00447E32" w14:paraId="4D168D40" w14:textId="77777777" w:rsidTr="07B2D89D">
        <w:trPr>
          <w:trHeight w:val="300"/>
        </w:trPr>
        <w:tc>
          <w:tcPr>
            <w:tcW w:w="1470" w:type="dxa"/>
          </w:tcPr>
          <w:p w14:paraId="12A98647"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 xml:space="preserve">% de atención móvil en zonas rurales dispersas: </w:t>
            </w:r>
            <w:r w:rsidRPr="00447E32">
              <w:rPr>
                <w:rFonts w:ascii="Arial" w:hAnsi="Arial" w:cs="Arial"/>
                <w:color w:val="000000" w:themeColor="text1"/>
                <w:sz w:val="20"/>
                <w:szCs w:val="20"/>
              </w:rPr>
              <w:t>Proporción de casos atendidos vía móvil.</w:t>
            </w:r>
          </w:p>
        </w:tc>
        <w:tc>
          <w:tcPr>
            <w:tcW w:w="1509" w:type="dxa"/>
          </w:tcPr>
          <w:p w14:paraId="0C911F0C"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Evaluar cobertura territorial mediante unidades móviles.</w:t>
            </w:r>
          </w:p>
        </w:tc>
        <w:tc>
          <w:tcPr>
            <w:tcW w:w="1290" w:type="dxa"/>
          </w:tcPr>
          <w:p w14:paraId="3660CD40"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(Casos móviles / Total de casos) × 100</w:t>
            </w:r>
          </w:p>
        </w:tc>
        <w:tc>
          <w:tcPr>
            <w:tcW w:w="1320" w:type="dxa"/>
          </w:tcPr>
          <w:p w14:paraId="3AAEEB70"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Casos móviles </w:t>
            </w:r>
          </w:p>
          <w:p w14:paraId="638B03B3" w14:textId="77777777" w:rsidR="009B7998" w:rsidRPr="00447E32" w:rsidRDefault="009B7998" w:rsidP="00321704">
            <w:pPr>
              <w:ind w:firstLine="0"/>
              <w:rPr>
                <w:rFonts w:ascii="Arial" w:hAnsi="Arial" w:cs="Arial"/>
                <w:color w:val="000000" w:themeColor="text1"/>
                <w:sz w:val="20"/>
                <w:szCs w:val="20"/>
              </w:rPr>
            </w:pPr>
          </w:p>
          <w:p w14:paraId="6719C5F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Casos totales</w:t>
            </w:r>
          </w:p>
        </w:tc>
        <w:tc>
          <w:tcPr>
            <w:tcW w:w="1050" w:type="dxa"/>
          </w:tcPr>
          <w:p w14:paraId="62CC69B3"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Registro móvil </w:t>
            </w:r>
          </w:p>
          <w:p w14:paraId="2F06449D" w14:textId="3D57952F" w:rsidR="009B7998" w:rsidRPr="00447E32" w:rsidRDefault="009B7998" w:rsidP="07B2D89D">
            <w:pPr>
              <w:ind w:firstLine="0"/>
              <w:rPr>
                <w:rFonts w:ascii="Arial" w:hAnsi="Arial" w:cs="Arial"/>
                <w:color w:val="000000" w:themeColor="text1"/>
                <w:sz w:val="20"/>
                <w:szCs w:val="20"/>
              </w:rPr>
            </w:pPr>
          </w:p>
        </w:tc>
        <w:tc>
          <w:tcPr>
            <w:tcW w:w="1095" w:type="dxa"/>
          </w:tcPr>
          <w:p w14:paraId="1E83174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Trimestral</w:t>
            </w:r>
          </w:p>
        </w:tc>
        <w:tc>
          <w:tcPr>
            <w:tcW w:w="1252" w:type="dxa"/>
          </w:tcPr>
          <w:p w14:paraId="2620A2E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depende del territorio: urbano ≤5%, rural disperso ≥20%.</w:t>
            </w:r>
          </w:p>
        </w:tc>
      </w:tr>
      <w:tr w:rsidR="009B7998" w:rsidRPr="00447E32" w14:paraId="75201CF2" w14:textId="77777777" w:rsidTr="07B2D89D">
        <w:trPr>
          <w:trHeight w:val="300"/>
        </w:trPr>
        <w:tc>
          <w:tcPr>
            <w:tcW w:w="1470" w:type="dxa"/>
          </w:tcPr>
          <w:p w14:paraId="7535AA7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Participación en acciones de autocuidad</w:t>
            </w:r>
            <w:r w:rsidRPr="00447E32">
              <w:rPr>
                <w:rFonts w:ascii="Arial" w:hAnsi="Arial" w:cs="Arial"/>
                <w:b/>
                <w:bCs/>
                <w:color w:val="000000" w:themeColor="text1"/>
                <w:sz w:val="20"/>
                <w:szCs w:val="20"/>
              </w:rPr>
              <w:lastRenderedPageBreak/>
              <w:t xml:space="preserve">o y salud laboral: </w:t>
            </w:r>
            <w:r w:rsidRPr="00447E32">
              <w:rPr>
                <w:rFonts w:ascii="Arial" w:hAnsi="Arial" w:cs="Arial"/>
                <w:color w:val="000000" w:themeColor="text1"/>
                <w:sz w:val="20"/>
                <w:szCs w:val="20"/>
              </w:rPr>
              <w:t>Proporción de personal que participa en actividades.</w:t>
            </w:r>
          </w:p>
        </w:tc>
        <w:tc>
          <w:tcPr>
            <w:tcW w:w="1509" w:type="dxa"/>
          </w:tcPr>
          <w:p w14:paraId="26D9656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lastRenderedPageBreak/>
              <w:t xml:space="preserve">Medir adherencia del personal al programa </w:t>
            </w:r>
            <w:r w:rsidRPr="00447E32">
              <w:rPr>
                <w:rFonts w:ascii="Arial" w:hAnsi="Arial" w:cs="Arial"/>
                <w:color w:val="000000" w:themeColor="text1"/>
                <w:sz w:val="20"/>
                <w:szCs w:val="20"/>
              </w:rPr>
              <w:lastRenderedPageBreak/>
              <w:t>de bienestar.</w:t>
            </w:r>
          </w:p>
        </w:tc>
        <w:tc>
          <w:tcPr>
            <w:tcW w:w="1290" w:type="dxa"/>
          </w:tcPr>
          <w:p w14:paraId="7D132575"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lastRenderedPageBreak/>
              <w:t>(</w:t>
            </w: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participantes / </w:t>
            </w: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total de </w:t>
            </w:r>
            <w:r w:rsidRPr="00447E32">
              <w:rPr>
                <w:rFonts w:ascii="Arial" w:hAnsi="Arial" w:cs="Arial"/>
                <w:color w:val="000000" w:themeColor="text1"/>
                <w:sz w:val="20"/>
                <w:szCs w:val="20"/>
              </w:rPr>
              <w:lastRenderedPageBreak/>
              <w:t>personal) × 100</w:t>
            </w:r>
          </w:p>
        </w:tc>
        <w:tc>
          <w:tcPr>
            <w:tcW w:w="1320" w:type="dxa"/>
          </w:tcPr>
          <w:p w14:paraId="6290F6EF"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lastRenderedPageBreak/>
              <w:t xml:space="preserve">Personal total </w:t>
            </w:r>
          </w:p>
          <w:p w14:paraId="6E5E0B35" w14:textId="77777777" w:rsidR="009B7998" w:rsidRPr="00447E32" w:rsidRDefault="009B7998" w:rsidP="00321704">
            <w:pPr>
              <w:ind w:firstLine="0"/>
              <w:rPr>
                <w:rFonts w:ascii="Arial" w:hAnsi="Arial" w:cs="Arial"/>
                <w:color w:val="000000" w:themeColor="text1"/>
                <w:sz w:val="20"/>
                <w:szCs w:val="20"/>
              </w:rPr>
            </w:pPr>
          </w:p>
          <w:p w14:paraId="28E0EF0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Participantes</w:t>
            </w:r>
          </w:p>
        </w:tc>
        <w:tc>
          <w:tcPr>
            <w:tcW w:w="1050" w:type="dxa"/>
          </w:tcPr>
          <w:p w14:paraId="583EECA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SGSST </w:t>
            </w:r>
          </w:p>
          <w:p w14:paraId="0108DDD2" w14:textId="77777777" w:rsidR="009B7998" w:rsidRPr="00447E32" w:rsidRDefault="009B7998" w:rsidP="00321704">
            <w:pPr>
              <w:ind w:firstLine="0"/>
              <w:rPr>
                <w:rFonts w:ascii="Arial" w:hAnsi="Arial" w:cs="Arial"/>
                <w:color w:val="000000" w:themeColor="text1"/>
                <w:sz w:val="20"/>
                <w:szCs w:val="20"/>
              </w:rPr>
            </w:pPr>
          </w:p>
          <w:p w14:paraId="4C326208"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Listas asistencia</w:t>
            </w:r>
          </w:p>
        </w:tc>
        <w:tc>
          <w:tcPr>
            <w:tcW w:w="1095" w:type="dxa"/>
          </w:tcPr>
          <w:p w14:paraId="43E7B535"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Trimestral</w:t>
            </w:r>
          </w:p>
        </w:tc>
        <w:tc>
          <w:tcPr>
            <w:tcW w:w="1252" w:type="dxa"/>
          </w:tcPr>
          <w:p w14:paraId="2B1F9190"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≥85%. Obligatorio para planta y contratistas.</w:t>
            </w:r>
          </w:p>
        </w:tc>
      </w:tr>
      <w:tr w:rsidR="009B7998" w:rsidRPr="00447E32" w14:paraId="46E2E1CB" w14:textId="77777777" w:rsidTr="07B2D89D">
        <w:trPr>
          <w:trHeight w:val="300"/>
        </w:trPr>
        <w:tc>
          <w:tcPr>
            <w:tcW w:w="1470" w:type="dxa"/>
          </w:tcPr>
          <w:p w14:paraId="6C0375BC"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 xml:space="preserve">Satisfacción del personal comisarial: </w:t>
            </w:r>
            <w:r w:rsidRPr="00447E32">
              <w:rPr>
                <w:rFonts w:ascii="Arial" w:hAnsi="Arial" w:cs="Arial"/>
                <w:color w:val="000000" w:themeColor="text1"/>
                <w:sz w:val="20"/>
                <w:szCs w:val="20"/>
              </w:rPr>
              <w:t>Percepción del personal sobre bienestar y apoyo institucional.</w:t>
            </w:r>
          </w:p>
          <w:p w14:paraId="5BC896DF" w14:textId="77777777" w:rsidR="009B7998" w:rsidRPr="00447E32" w:rsidRDefault="009B7998" w:rsidP="00321704">
            <w:pPr>
              <w:ind w:firstLine="0"/>
              <w:rPr>
                <w:rFonts w:ascii="Arial" w:hAnsi="Arial" w:cs="Arial"/>
                <w:b/>
                <w:bCs/>
                <w:color w:val="000000" w:themeColor="text1"/>
                <w:sz w:val="20"/>
                <w:szCs w:val="20"/>
              </w:rPr>
            </w:pPr>
          </w:p>
        </w:tc>
        <w:tc>
          <w:tcPr>
            <w:tcW w:w="1509" w:type="dxa"/>
          </w:tcPr>
          <w:p w14:paraId="3950C04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Monitorear clima laboral y factores psicosociales.</w:t>
            </w:r>
          </w:p>
        </w:tc>
        <w:tc>
          <w:tcPr>
            <w:tcW w:w="1290" w:type="dxa"/>
          </w:tcPr>
          <w:p w14:paraId="69EE3B43"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(Puntaje obtenido / Puntaje máximo) × 100</w:t>
            </w:r>
          </w:p>
        </w:tc>
        <w:tc>
          <w:tcPr>
            <w:tcW w:w="1320" w:type="dxa"/>
          </w:tcPr>
          <w:p w14:paraId="73646BC1"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Resultados de encuesta</w:t>
            </w:r>
          </w:p>
        </w:tc>
        <w:tc>
          <w:tcPr>
            <w:tcW w:w="1050" w:type="dxa"/>
          </w:tcPr>
          <w:p w14:paraId="6E86B2F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Encuesta clima </w:t>
            </w:r>
          </w:p>
          <w:p w14:paraId="408C7E21"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Entrevistas</w:t>
            </w:r>
          </w:p>
        </w:tc>
        <w:tc>
          <w:tcPr>
            <w:tcW w:w="1095" w:type="dxa"/>
          </w:tcPr>
          <w:p w14:paraId="68CF8E14"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Anual</w:t>
            </w:r>
          </w:p>
        </w:tc>
        <w:tc>
          <w:tcPr>
            <w:tcW w:w="1252" w:type="dxa"/>
          </w:tcPr>
          <w:p w14:paraId="7D8A8A26"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≥80%. Insumo para planes de mejora del SGSST.</w:t>
            </w:r>
          </w:p>
        </w:tc>
      </w:tr>
      <w:tr w:rsidR="009B7998" w:rsidRPr="00447E32" w14:paraId="3BED5FD6" w14:textId="77777777" w:rsidTr="07B2D89D">
        <w:trPr>
          <w:trHeight w:val="300"/>
        </w:trPr>
        <w:tc>
          <w:tcPr>
            <w:tcW w:w="1470" w:type="dxa"/>
          </w:tcPr>
          <w:p w14:paraId="08FD0AA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 xml:space="preserve">Rotación anual del talento humano: </w:t>
            </w:r>
            <w:r w:rsidRPr="00447E32">
              <w:rPr>
                <w:rFonts w:ascii="Arial" w:hAnsi="Arial" w:cs="Arial"/>
                <w:color w:val="000000" w:themeColor="text1"/>
                <w:sz w:val="20"/>
                <w:szCs w:val="20"/>
              </w:rPr>
              <w:t>Número de retiros respecto al total de funcionarios.</w:t>
            </w:r>
          </w:p>
        </w:tc>
        <w:tc>
          <w:tcPr>
            <w:tcW w:w="1509" w:type="dxa"/>
          </w:tcPr>
          <w:p w14:paraId="6E8F7832"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Medir estabilidad del personal comisarial.</w:t>
            </w:r>
          </w:p>
        </w:tc>
        <w:tc>
          <w:tcPr>
            <w:tcW w:w="1290" w:type="dxa"/>
          </w:tcPr>
          <w:p w14:paraId="1102FED8"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w:t>
            </w: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retiros / </w:t>
            </w:r>
            <w:proofErr w:type="spellStart"/>
            <w:r w:rsidRPr="00447E32">
              <w:rPr>
                <w:rFonts w:ascii="Arial" w:hAnsi="Arial" w:cs="Arial"/>
                <w:color w:val="000000" w:themeColor="text1"/>
                <w:sz w:val="20"/>
                <w:szCs w:val="20"/>
              </w:rPr>
              <w:t>Nº</w:t>
            </w:r>
            <w:proofErr w:type="spellEnd"/>
            <w:r w:rsidRPr="00447E32">
              <w:rPr>
                <w:rFonts w:ascii="Arial" w:hAnsi="Arial" w:cs="Arial"/>
                <w:color w:val="000000" w:themeColor="text1"/>
                <w:sz w:val="20"/>
                <w:szCs w:val="20"/>
              </w:rPr>
              <w:t xml:space="preserve"> total de personal) × 100</w:t>
            </w:r>
          </w:p>
        </w:tc>
        <w:tc>
          <w:tcPr>
            <w:tcW w:w="1320" w:type="dxa"/>
          </w:tcPr>
          <w:p w14:paraId="3AF74E81"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Retiros </w:t>
            </w:r>
          </w:p>
          <w:p w14:paraId="3C8B80E2" w14:textId="77777777" w:rsidR="009B7998" w:rsidRPr="00447E32" w:rsidRDefault="009B7998" w:rsidP="00321704">
            <w:pPr>
              <w:ind w:firstLine="0"/>
              <w:rPr>
                <w:rFonts w:ascii="Arial" w:hAnsi="Arial" w:cs="Arial"/>
                <w:color w:val="000000" w:themeColor="text1"/>
                <w:sz w:val="20"/>
                <w:szCs w:val="20"/>
              </w:rPr>
            </w:pPr>
          </w:p>
          <w:p w14:paraId="4EDC25A8"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Dotación total</w:t>
            </w:r>
          </w:p>
        </w:tc>
        <w:tc>
          <w:tcPr>
            <w:tcW w:w="1050" w:type="dxa"/>
          </w:tcPr>
          <w:p w14:paraId="6E9D89C7"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 xml:space="preserve">Talento humano </w:t>
            </w:r>
          </w:p>
          <w:p w14:paraId="2CBB78C7"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Nómina</w:t>
            </w:r>
          </w:p>
        </w:tc>
        <w:tc>
          <w:tcPr>
            <w:tcW w:w="1095" w:type="dxa"/>
          </w:tcPr>
          <w:p w14:paraId="2F1529E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Anual</w:t>
            </w:r>
          </w:p>
        </w:tc>
        <w:tc>
          <w:tcPr>
            <w:tcW w:w="1252" w:type="dxa"/>
          </w:tcPr>
          <w:p w14:paraId="59F58B4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≤15%. &gt;25% implica intervención territorial.</w:t>
            </w:r>
          </w:p>
        </w:tc>
      </w:tr>
      <w:tr w:rsidR="009B7998" w:rsidRPr="00447E32" w14:paraId="46FED12F" w14:textId="77777777" w:rsidTr="07B2D89D">
        <w:trPr>
          <w:trHeight w:val="300"/>
        </w:trPr>
        <w:tc>
          <w:tcPr>
            <w:tcW w:w="1470" w:type="dxa"/>
          </w:tcPr>
          <w:p w14:paraId="1C82794C" w14:textId="4E9BE289" w:rsidR="009B7998" w:rsidRPr="00447E32" w:rsidRDefault="009B7998" w:rsidP="00321704">
            <w:pPr>
              <w:ind w:firstLine="0"/>
              <w:rPr>
                <w:rFonts w:ascii="Arial" w:hAnsi="Arial" w:cs="Arial"/>
                <w:color w:val="000000" w:themeColor="text1"/>
                <w:sz w:val="20"/>
                <w:szCs w:val="20"/>
              </w:rPr>
            </w:pPr>
            <w:r w:rsidRPr="00447E32">
              <w:rPr>
                <w:rFonts w:ascii="Arial" w:hAnsi="Arial" w:cs="Arial"/>
                <w:b/>
                <w:bCs/>
                <w:color w:val="000000" w:themeColor="text1"/>
                <w:sz w:val="20"/>
                <w:szCs w:val="20"/>
              </w:rPr>
              <w:t xml:space="preserve">% de registros frente al total de actuaciones: </w:t>
            </w:r>
            <w:r w:rsidRPr="00447E32">
              <w:rPr>
                <w:rFonts w:ascii="Arial" w:hAnsi="Arial" w:cs="Arial"/>
                <w:color w:val="000000" w:themeColor="text1"/>
                <w:sz w:val="20"/>
                <w:szCs w:val="20"/>
              </w:rPr>
              <w:t>Proporción de actuaciones registradas</w:t>
            </w:r>
            <w:r w:rsidR="45D33256" w:rsidRPr="00447E32">
              <w:rPr>
                <w:rFonts w:ascii="Arial" w:hAnsi="Arial" w:cs="Arial"/>
                <w:color w:val="000000" w:themeColor="text1"/>
                <w:sz w:val="20"/>
                <w:szCs w:val="20"/>
              </w:rPr>
              <w:t>.</w:t>
            </w:r>
          </w:p>
        </w:tc>
        <w:tc>
          <w:tcPr>
            <w:tcW w:w="1509" w:type="dxa"/>
          </w:tcPr>
          <w:p w14:paraId="5474294E"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Verificar trazabilidad y uso del sistema de información.</w:t>
            </w:r>
          </w:p>
        </w:tc>
        <w:tc>
          <w:tcPr>
            <w:tcW w:w="1290" w:type="dxa"/>
          </w:tcPr>
          <w:p w14:paraId="0761873B"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(Actuaciones registradas / Actuaciones totales) × 100</w:t>
            </w:r>
          </w:p>
        </w:tc>
        <w:tc>
          <w:tcPr>
            <w:tcW w:w="1320" w:type="dxa"/>
          </w:tcPr>
          <w:p w14:paraId="7AB72090" w14:textId="488B6DA4" w:rsidR="009B7998" w:rsidRPr="00447E32" w:rsidRDefault="009B7998" w:rsidP="07B2D89D">
            <w:pPr>
              <w:ind w:firstLine="0"/>
              <w:rPr>
                <w:rFonts w:ascii="Arial" w:hAnsi="Arial" w:cs="Arial"/>
                <w:color w:val="000000" w:themeColor="text1"/>
                <w:sz w:val="20"/>
                <w:szCs w:val="20"/>
              </w:rPr>
            </w:pPr>
            <w:r w:rsidRPr="00447E32">
              <w:rPr>
                <w:rFonts w:ascii="Arial" w:hAnsi="Arial" w:cs="Arial"/>
                <w:color w:val="000000" w:themeColor="text1"/>
                <w:sz w:val="20"/>
                <w:szCs w:val="20"/>
              </w:rPr>
              <w:t>Actuaciones totales</w:t>
            </w:r>
          </w:p>
        </w:tc>
        <w:tc>
          <w:tcPr>
            <w:tcW w:w="1050" w:type="dxa"/>
          </w:tcPr>
          <w:p w14:paraId="0211653A" w14:textId="5CC2415F"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Libros operativos</w:t>
            </w:r>
          </w:p>
        </w:tc>
        <w:tc>
          <w:tcPr>
            <w:tcW w:w="1095" w:type="dxa"/>
          </w:tcPr>
          <w:p w14:paraId="70650369" w14:textId="77777777"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Mensual</w:t>
            </w:r>
          </w:p>
        </w:tc>
        <w:tc>
          <w:tcPr>
            <w:tcW w:w="1252" w:type="dxa"/>
          </w:tcPr>
          <w:p w14:paraId="6E40CCD4" w14:textId="6C49E79D" w:rsidR="009B7998" w:rsidRPr="00447E32" w:rsidRDefault="009B7998" w:rsidP="00321704">
            <w:pPr>
              <w:ind w:firstLine="0"/>
              <w:rPr>
                <w:rFonts w:ascii="Arial" w:hAnsi="Arial" w:cs="Arial"/>
                <w:color w:val="000000" w:themeColor="text1"/>
                <w:sz w:val="20"/>
                <w:szCs w:val="20"/>
              </w:rPr>
            </w:pPr>
            <w:r w:rsidRPr="00447E32">
              <w:rPr>
                <w:rFonts w:ascii="Arial" w:hAnsi="Arial" w:cs="Arial"/>
                <w:color w:val="000000" w:themeColor="text1"/>
                <w:sz w:val="20"/>
                <w:szCs w:val="20"/>
              </w:rPr>
              <w:t>Meta ≥95%. Indicador crítico para control.</w:t>
            </w:r>
          </w:p>
        </w:tc>
      </w:tr>
    </w:tbl>
    <w:p w14:paraId="5F58876B" w14:textId="77777777" w:rsidR="00447E32" w:rsidRDefault="00447E32" w:rsidP="00447E32">
      <w:pPr>
        <w:ind w:firstLine="0"/>
        <w:rPr>
          <w:rFonts w:ascii="Arial" w:eastAsia="Century Gothic" w:hAnsi="Arial" w:cs="Arial"/>
          <w:b/>
          <w:bCs/>
          <w:color w:val="000000" w:themeColor="text1"/>
        </w:rPr>
      </w:pPr>
    </w:p>
    <w:p w14:paraId="5C570AC7" w14:textId="5295FEB0" w:rsidR="00485B9B" w:rsidRPr="00447E32" w:rsidRDefault="00485B9B" w:rsidP="00447E32">
      <w:pPr>
        <w:ind w:firstLine="0"/>
        <w:rPr>
          <w:rFonts w:ascii="Arial" w:eastAsia="Century Gothic" w:hAnsi="Arial" w:cs="Arial"/>
          <w:b/>
          <w:bCs/>
          <w:color w:val="000000" w:themeColor="text1"/>
        </w:rPr>
      </w:pPr>
      <w:r w:rsidRPr="00447E32">
        <w:rPr>
          <w:rFonts w:ascii="Arial" w:eastAsia="Century Gothic" w:hAnsi="Arial" w:cs="Arial"/>
          <w:b/>
          <w:bCs/>
          <w:color w:val="000000" w:themeColor="text1"/>
        </w:rPr>
        <w:t>Responsabilidades institucionales</w:t>
      </w:r>
    </w:p>
    <w:p w14:paraId="12455ADF" w14:textId="77777777" w:rsidR="00485B9B" w:rsidRPr="00447E32" w:rsidRDefault="00485B9B" w:rsidP="2318EC7F">
      <w:pPr>
        <w:numPr>
          <w:ilvl w:val="0"/>
          <w:numId w:val="24"/>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Comisarías de Familia: registro diario de datos operativos (turnos, ausencias, suplencias, cargas).</w:t>
      </w:r>
    </w:p>
    <w:p w14:paraId="09BBEA0B" w14:textId="77777777" w:rsidR="00485B9B" w:rsidRPr="00447E32" w:rsidRDefault="00485B9B" w:rsidP="2318EC7F">
      <w:pPr>
        <w:numPr>
          <w:ilvl w:val="0"/>
          <w:numId w:val="24"/>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Secretarías de Gobierno o Talento Humano</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consolidación semanal y análisis de alertas.</w:t>
      </w:r>
    </w:p>
    <w:p w14:paraId="090E50FC" w14:textId="77777777" w:rsidR="00485B9B" w:rsidRPr="00447E32" w:rsidRDefault="00485B9B" w:rsidP="2318EC7F">
      <w:pPr>
        <w:numPr>
          <w:ilvl w:val="0"/>
          <w:numId w:val="24"/>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Ministerio de Justicia y del Derecho</w:t>
      </w:r>
      <w:r w:rsidRPr="00447E32">
        <w:rPr>
          <w:rFonts w:ascii="Arial" w:eastAsia="Century Gothic" w:hAnsi="Arial" w:cs="Arial"/>
          <w:b/>
          <w:bCs/>
          <w:color w:val="000000" w:themeColor="text1"/>
        </w:rPr>
        <w:t>:</w:t>
      </w:r>
      <w:r w:rsidRPr="00447E32">
        <w:rPr>
          <w:rFonts w:ascii="Arial" w:eastAsia="Century Gothic" w:hAnsi="Arial" w:cs="Arial"/>
          <w:color w:val="000000" w:themeColor="text1"/>
        </w:rPr>
        <w:t> supervisión, soporte técnico y generación de reportes nacionales de desempeño.</w:t>
      </w:r>
    </w:p>
    <w:p w14:paraId="5967CB2F" w14:textId="77777777" w:rsidR="00485B9B" w:rsidRPr="00447E32" w:rsidRDefault="00485B9B" w:rsidP="2318EC7F">
      <w:pPr>
        <w:spacing w:line="276" w:lineRule="auto"/>
        <w:rPr>
          <w:rFonts w:ascii="Arial" w:eastAsia="Century Gothic" w:hAnsi="Arial" w:cs="Arial"/>
          <w:color w:val="000000" w:themeColor="text1"/>
        </w:rPr>
      </w:pPr>
    </w:p>
    <w:p w14:paraId="7DEAB093" w14:textId="77777777" w:rsidR="00485B9B" w:rsidRPr="00447E32" w:rsidRDefault="00485B9B" w:rsidP="2318EC7F">
      <w:pPr>
        <w:spacing w:line="276" w:lineRule="auto"/>
        <w:jc w:val="both"/>
        <w:rPr>
          <w:rFonts w:ascii="Arial" w:eastAsia="Century Gothic" w:hAnsi="Arial" w:cs="Arial"/>
          <w:color w:val="000000" w:themeColor="text1"/>
        </w:rPr>
      </w:pPr>
      <w:r w:rsidRPr="00447E32">
        <w:rPr>
          <w:rFonts w:ascii="Arial" w:eastAsia="Century Gothic" w:hAnsi="Arial" w:cs="Arial"/>
          <w:b/>
          <w:bCs/>
          <w:color w:val="000000" w:themeColor="text1"/>
        </w:rPr>
        <w:t>Resultados Esperados para la Guía Metodológica para la Formulación de Planes Territoriales de Gestión del Talento Humano</w:t>
      </w:r>
      <w:r w:rsidRPr="00447E32">
        <w:rPr>
          <w:rFonts w:ascii="Arial" w:eastAsia="Century Gothic" w:hAnsi="Arial" w:cs="Arial"/>
          <w:color w:val="000000" w:themeColor="text1"/>
        </w:rPr>
        <w:t xml:space="preserve"> </w:t>
      </w:r>
    </w:p>
    <w:p w14:paraId="2F84E3D3" w14:textId="77777777" w:rsidR="00485B9B" w:rsidRPr="00447E32" w:rsidRDefault="00485B9B" w:rsidP="2318EC7F">
      <w:pPr>
        <w:numPr>
          <w:ilvl w:val="0"/>
          <w:numId w:val="13"/>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Planes territoriales de gestión del talento humano formulados, adoptados e implementados en todos los municipios con Comisarías de Familia.</w:t>
      </w:r>
    </w:p>
    <w:p w14:paraId="1824E933" w14:textId="77777777" w:rsidR="00485B9B" w:rsidRPr="00447E32" w:rsidRDefault="00485B9B" w:rsidP="2318EC7F">
      <w:pPr>
        <w:numPr>
          <w:ilvl w:val="0"/>
          <w:numId w:val="13"/>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Reducción de vacancias y fortalecimiento de la estabilidad de los equipos interdisciplinarios.</w:t>
      </w:r>
    </w:p>
    <w:p w14:paraId="5B13114F" w14:textId="77777777" w:rsidR="00485B9B" w:rsidRPr="00447E32" w:rsidRDefault="00485B9B" w:rsidP="2318EC7F">
      <w:pPr>
        <w:numPr>
          <w:ilvl w:val="0"/>
          <w:numId w:val="13"/>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Continuidad operativa ininterrumpida del servicio comisarial 24/7, con seguimiento técnico y trazable.</w:t>
      </w:r>
    </w:p>
    <w:p w14:paraId="058BDDFE" w14:textId="77777777" w:rsidR="00485B9B" w:rsidRPr="00447E32" w:rsidRDefault="00485B9B" w:rsidP="2318EC7F">
      <w:pPr>
        <w:numPr>
          <w:ilvl w:val="0"/>
          <w:numId w:val="13"/>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Fortalecimiento de la gobernanza territorial y la articulación institucional en materia de gestión del talento humano.</w:t>
      </w:r>
    </w:p>
    <w:p w14:paraId="5B844083" w14:textId="5611F4E8" w:rsidR="00485B9B" w:rsidRPr="00447E32" w:rsidRDefault="00485B9B" w:rsidP="2318EC7F">
      <w:pPr>
        <w:numPr>
          <w:ilvl w:val="0"/>
          <w:numId w:val="13"/>
        </w:numPr>
        <w:spacing w:before="100" w:beforeAutospacing="1" w:after="100" w:afterAutospacing="1" w:line="276" w:lineRule="auto"/>
        <w:ind w:left="426"/>
        <w:jc w:val="both"/>
        <w:rPr>
          <w:rFonts w:ascii="Arial" w:eastAsia="Century Gothic" w:hAnsi="Arial" w:cs="Arial"/>
          <w:color w:val="000000" w:themeColor="text1"/>
        </w:rPr>
      </w:pPr>
      <w:r w:rsidRPr="00447E32">
        <w:rPr>
          <w:rFonts w:ascii="Arial" w:eastAsia="Century Gothic" w:hAnsi="Arial" w:cs="Arial"/>
          <w:color w:val="000000" w:themeColor="text1"/>
        </w:rPr>
        <w:t>Mejora sostenida en la eficiencia administrativa, el bienestar laboral y la calidad del servicio a la ciudadanía.</w:t>
      </w:r>
    </w:p>
    <w:p w14:paraId="3683AE7E" w14:textId="61B7F68A" w:rsidR="2318EC7F" w:rsidRPr="00447E32" w:rsidRDefault="2318EC7F" w:rsidP="2318EC7F">
      <w:pPr>
        <w:rPr>
          <w:rFonts w:ascii="Arial" w:eastAsia="Century Gothic" w:hAnsi="Arial" w:cs="Arial"/>
          <w:color w:val="000000" w:themeColor="text1"/>
        </w:rPr>
      </w:pPr>
    </w:p>
    <w:p w14:paraId="7905E7C3" w14:textId="7CDA90CB" w:rsidR="2318EC7F" w:rsidRPr="00447E32" w:rsidRDefault="2318EC7F">
      <w:pPr>
        <w:rPr>
          <w:rFonts w:ascii="Arial" w:hAnsi="Arial" w:cs="Arial"/>
        </w:rPr>
      </w:pPr>
    </w:p>
    <w:p w14:paraId="1A5C8B24" w14:textId="7EC92229" w:rsidR="2318EC7F" w:rsidRPr="00447E32" w:rsidRDefault="2318EC7F" w:rsidP="2318EC7F">
      <w:pPr>
        <w:ind w:firstLine="0"/>
        <w:rPr>
          <w:rFonts w:ascii="Arial" w:eastAsia="Century Gothic" w:hAnsi="Arial" w:cs="Arial"/>
        </w:rPr>
      </w:pPr>
    </w:p>
    <w:sectPr w:rsidR="2318EC7F" w:rsidRPr="00447E32">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470B9" w14:textId="77777777" w:rsidR="00BF318C" w:rsidRDefault="00BF318C" w:rsidP="00485B9B">
      <w:r>
        <w:separator/>
      </w:r>
    </w:p>
  </w:endnote>
  <w:endnote w:type="continuationSeparator" w:id="0">
    <w:p w14:paraId="00948A6A" w14:textId="77777777" w:rsidR="00BF318C" w:rsidRDefault="00BF318C" w:rsidP="0048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entury Gothic&quot;, sans-serif">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E229D" w14:textId="786270CA" w:rsidR="002C4201" w:rsidRDefault="00BC1C00">
    <w:pPr>
      <w:pStyle w:val="Piedepgina"/>
    </w:pPr>
    <w:r>
      <w:rPr>
        <w:noProof/>
        <w:lang w:val="en-US"/>
      </w:rPr>
      <mc:AlternateContent>
        <mc:Choice Requires="wps">
          <w:drawing>
            <wp:anchor distT="0" distB="0" distL="114300" distR="114300" simplePos="0" relativeHeight="251661312" behindDoc="0" locked="0" layoutInCell="1" allowOverlap="1" wp14:anchorId="738DFB94" wp14:editId="13050243">
              <wp:simplePos x="0" y="0"/>
              <wp:positionH relativeFrom="margin">
                <wp:posOffset>-579120</wp:posOffset>
              </wp:positionH>
              <wp:positionV relativeFrom="paragraph">
                <wp:posOffset>-488315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2B320C76" w14:textId="77777777" w:rsidR="00BC1C00" w:rsidRPr="00256928" w:rsidRDefault="00BC1C00" w:rsidP="00BC1C00">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3A14CB75" w14:textId="77777777" w:rsidR="00BC1C00" w:rsidRPr="000A64B1" w:rsidRDefault="00BC1C00" w:rsidP="00BC1C00">
                          <w:pPr>
                            <w:spacing w:line="276" w:lineRule="auto"/>
                            <w:jc w:val="both"/>
                            <w:rPr>
                              <w:rFonts w:ascii="Verdana" w:hAnsi="Verdana"/>
                              <w:b/>
                              <w:bCs/>
                              <w:sz w:val="16"/>
                              <w:szCs w:val="16"/>
                            </w:rPr>
                          </w:pPr>
                          <w:r w:rsidRPr="000A64B1">
                            <w:rPr>
                              <w:rFonts w:ascii="Verdana" w:hAnsi="Verdana"/>
                              <w:b/>
                              <w:bCs/>
                              <w:sz w:val="16"/>
                              <w:szCs w:val="16"/>
                            </w:rPr>
                            <w:t>Ministerio de Justicia y del Derecho</w:t>
                          </w:r>
                        </w:p>
                        <w:p w14:paraId="4ACE1102"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Sede principal: carrera 9 No. 12C – 10, Bogotá D.C.</w:t>
                          </w:r>
                        </w:p>
                        <w:p w14:paraId="5E6F5AD5"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 xml:space="preserve">Sede </w:t>
                          </w:r>
                          <w:r>
                            <w:rPr>
                              <w:rFonts w:ascii="Verdana" w:hAnsi="Verdana"/>
                              <w:sz w:val="16"/>
                              <w:szCs w:val="16"/>
                            </w:rPr>
                            <w:t>C</w:t>
                          </w:r>
                          <w:r w:rsidRPr="000A64B1">
                            <w:rPr>
                              <w:rFonts w:ascii="Verdana" w:hAnsi="Verdana"/>
                              <w:sz w:val="16"/>
                              <w:szCs w:val="16"/>
                            </w:rPr>
                            <w:t>hapinero y correspondencia: calle 53 No. 13 – 27, Bogotá D.C.</w:t>
                          </w:r>
                        </w:p>
                        <w:p w14:paraId="70FC86CD"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Conmutador: (+57) 1 444 31 00</w:t>
                          </w:r>
                        </w:p>
                        <w:p w14:paraId="22CC561E"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Línea Gratuita: (+57) 01 8000 911170</w:t>
                          </w:r>
                        </w:p>
                        <w:p w14:paraId="14108941" w14:textId="77777777" w:rsidR="00BC1C00" w:rsidRPr="000A64B1" w:rsidRDefault="00BC1C00" w:rsidP="00BC1C00">
                          <w:pPr>
                            <w:spacing w:line="276" w:lineRule="auto"/>
                            <w:jc w:val="both"/>
                            <w:rPr>
                              <w:sz w:val="16"/>
                              <w:szCs w:val="16"/>
                            </w:rPr>
                          </w:pPr>
                          <w:r w:rsidRPr="000A64B1">
                            <w:rPr>
                              <w:rFonts w:ascii="Verdana" w:hAnsi="Verdana"/>
                              <w:sz w:val="16"/>
                              <w:szCs w:val="16"/>
                            </w:rPr>
                            <w:t>www.minjusticia.gov.co</w:t>
                          </w:r>
                        </w:p>
                        <w:p w14:paraId="596E399C" w14:textId="77777777" w:rsidR="00BC1C00" w:rsidRPr="0046137B" w:rsidRDefault="00BC1C00" w:rsidP="00BC1C00">
                          <w:pPr>
                            <w:spacing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8DFB94" id="_x0000_t202" coordsize="21600,21600" o:spt="202" path="m,l,21600r21600,l21600,xe">
              <v:stroke joinstyle="miter"/>
              <v:path gradientshapeok="t" o:connecttype="rect"/>
            </v:shapetype>
            <v:shape id="Cuadro de texto 1" o:spid="_x0000_s1026" type="#_x0000_t202" style="position:absolute;left:0;text-align:left;margin-left:-45.6pt;margin-top:-38.45pt;width:474.75pt;height:96.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Yn5RD+MAAAALAQAADwAAAGRycy9kb3ducmV2LnhtbEyPwU7DMAyG70i8Q2Qk&#10;blvaopWsazpNlSYkBIeNXbi5TdZWa5LSZFvh6TGncbPlT7+/P19PpmcXPfrOWQnxPAKmbe1UZxsJ&#10;h4/tTADzAa3C3lkt4Vt7WBf3dzlmyl3tTl/2oWEUYn2GEtoQhoxzX7faoJ+7QVu6Hd1oMNA6NlyN&#10;eKVw0/MkilJusLP0ocVBl62uT/uzkfBabt9xVyVG/PTly9txM3wdPhdSPj5MmxWwoKdwg+FPn9Sh&#10;IKfKna3yrJcwW8YJoTQ8p0tgRIiFeAJWERqnAniR8/8dil8AAAD//wMAUEsBAi0AFAAGAAgAAAAh&#10;ALaDOJL+AAAA4QEAABMAAAAAAAAAAAAAAAAAAAAAAFtDb250ZW50X1R5cGVzXS54bWxQSwECLQAU&#10;AAYACAAAACEAOP0h/9YAAACUAQAACwAAAAAAAAAAAAAAAAAvAQAAX3JlbHMvLnJlbHNQSwECLQAU&#10;AAYACAAAACEAon4k3RgCAAAtBAAADgAAAAAAAAAAAAAAAAAuAgAAZHJzL2Uyb0RvYy54bWxQSwEC&#10;LQAUAAYACAAAACEAYn5RD+MAAAALAQAADwAAAAAAAAAAAAAAAAByBAAAZHJzL2Rvd25yZXYueG1s&#10;UEsFBgAAAAAEAAQA8wAAAIIFAAAAAA==&#10;" filled="f" stroked="f" strokeweight=".5pt">
              <v:textbox>
                <w:txbxContent>
                  <w:p w14:paraId="2B320C76" w14:textId="77777777" w:rsidR="00BC1C00" w:rsidRPr="00256928" w:rsidRDefault="00BC1C00" w:rsidP="00BC1C00">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3A14CB75" w14:textId="77777777" w:rsidR="00BC1C00" w:rsidRPr="000A64B1" w:rsidRDefault="00BC1C00" w:rsidP="00BC1C00">
                    <w:pPr>
                      <w:spacing w:line="276" w:lineRule="auto"/>
                      <w:jc w:val="both"/>
                      <w:rPr>
                        <w:rFonts w:ascii="Verdana" w:hAnsi="Verdana"/>
                        <w:b/>
                        <w:bCs/>
                        <w:sz w:val="16"/>
                        <w:szCs w:val="16"/>
                      </w:rPr>
                    </w:pPr>
                    <w:r w:rsidRPr="000A64B1">
                      <w:rPr>
                        <w:rFonts w:ascii="Verdana" w:hAnsi="Verdana"/>
                        <w:b/>
                        <w:bCs/>
                        <w:sz w:val="16"/>
                        <w:szCs w:val="16"/>
                      </w:rPr>
                      <w:t>Ministerio de Justicia y del Derecho</w:t>
                    </w:r>
                  </w:p>
                  <w:p w14:paraId="4ACE1102"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Sede principal: carrera 9 No. 12C – 10, Bogotá D.C.</w:t>
                    </w:r>
                  </w:p>
                  <w:p w14:paraId="5E6F5AD5"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 xml:space="preserve">Sede </w:t>
                    </w:r>
                    <w:r>
                      <w:rPr>
                        <w:rFonts w:ascii="Verdana" w:hAnsi="Verdana"/>
                        <w:sz w:val="16"/>
                        <w:szCs w:val="16"/>
                      </w:rPr>
                      <w:t>C</w:t>
                    </w:r>
                    <w:r w:rsidRPr="000A64B1">
                      <w:rPr>
                        <w:rFonts w:ascii="Verdana" w:hAnsi="Verdana"/>
                        <w:sz w:val="16"/>
                        <w:szCs w:val="16"/>
                      </w:rPr>
                      <w:t>hapinero y correspondencia: calle 53 No. 13 – 27, Bogotá D.C.</w:t>
                    </w:r>
                  </w:p>
                  <w:p w14:paraId="70FC86CD"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Conmutador: (+57) 1 444 31 00</w:t>
                    </w:r>
                  </w:p>
                  <w:p w14:paraId="22CC561E" w14:textId="77777777" w:rsidR="00BC1C00" w:rsidRPr="000A64B1" w:rsidRDefault="00BC1C00" w:rsidP="00BC1C00">
                    <w:pPr>
                      <w:spacing w:line="276" w:lineRule="auto"/>
                      <w:jc w:val="both"/>
                      <w:rPr>
                        <w:rFonts w:ascii="Verdana" w:hAnsi="Verdana"/>
                        <w:sz w:val="16"/>
                        <w:szCs w:val="16"/>
                      </w:rPr>
                    </w:pPr>
                    <w:r w:rsidRPr="000A64B1">
                      <w:rPr>
                        <w:rFonts w:ascii="Verdana" w:hAnsi="Verdana"/>
                        <w:sz w:val="16"/>
                        <w:szCs w:val="16"/>
                      </w:rPr>
                      <w:t>Línea Gratuita: (+57) 01 8000 911170</w:t>
                    </w:r>
                  </w:p>
                  <w:p w14:paraId="14108941" w14:textId="77777777" w:rsidR="00BC1C00" w:rsidRPr="000A64B1" w:rsidRDefault="00BC1C00" w:rsidP="00BC1C00">
                    <w:pPr>
                      <w:spacing w:line="276" w:lineRule="auto"/>
                      <w:jc w:val="both"/>
                      <w:rPr>
                        <w:sz w:val="16"/>
                        <w:szCs w:val="16"/>
                      </w:rPr>
                    </w:pPr>
                    <w:r w:rsidRPr="000A64B1">
                      <w:rPr>
                        <w:rFonts w:ascii="Verdana" w:hAnsi="Verdana"/>
                        <w:sz w:val="16"/>
                        <w:szCs w:val="16"/>
                      </w:rPr>
                      <w:t>www.minjusticia.gov.co</w:t>
                    </w:r>
                  </w:p>
                  <w:p w14:paraId="596E399C" w14:textId="77777777" w:rsidR="00BC1C00" w:rsidRPr="0046137B" w:rsidRDefault="00BC1C00" w:rsidP="00BC1C00">
                    <w:pPr>
                      <w:spacing w:line="276" w:lineRule="auto"/>
                      <w:jc w:val="both"/>
                      <w:rPr>
                        <w:rFonts w:ascii="Verdana" w:hAnsi="Verdana"/>
                        <w:sz w:val="20"/>
                        <w:szCs w:val="20"/>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E58FD" w14:textId="77777777" w:rsidR="00BF318C" w:rsidRDefault="00BF318C" w:rsidP="00485B9B">
      <w:r>
        <w:separator/>
      </w:r>
    </w:p>
  </w:footnote>
  <w:footnote w:type="continuationSeparator" w:id="0">
    <w:p w14:paraId="56B13BA6" w14:textId="77777777" w:rsidR="00BF318C" w:rsidRDefault="00BF318C" w:rsidP="0048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62BE" w14:textId="6D57A916" w:rsidR="00485B9B" w:rsidRDefault="002C4201">
    <w:pPr>
      <w:pStyle w:val="Encabezado"/>
    </w:pPr>
    <w:r>
      <w:rPr>
        <w:noProof/>
        <w:lang w:val="en-US"/>
      </w:rPr>
      <w:drawing>
        <wp:anchor distT="0" distB="0" distL="114300" distR="114300" simplePos="0" relativeHeight="251659264" behindDoc="0" locked="0" layoutInCell="1" allowOverlap="1" wp14:anchorId="56FEA6DA" wp14:editId="77C60D1E">
          <wp:simplePos x="0" y="0"/>
          <wp:positionH relativeFrom="page">
            <wp:align>left</wp:align>
          </wp:positionH>
          <wp:positionV relativeFrom="paragraph">
            <wp:posOffset>-838835</wp:posOffset>
          </wp:positionV>
          <wp:extent cx="7756896" cy="10051011"/>
          <wp:effectExtent l="0" t="0" r="0" b="0"/>
          <wp:wrapNone/>
          <wp:docPr id="1615993281" name="Imagen 1615993281" descr="Fondo negro con letras blanc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descr="Fondo negro con letras blancas&#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QCFmz3dWqT8y/Z" int2:id="ZOZ7P7Ec">
      <int2:state int2:value="Rejected" int2:type="spell"/>
    </int2:textHash>
    <int2:bookmark int2:bookmarkName="_Int_qTqbY0Ya" int2:invalidationBookmarkName="" int2:hashCode="xtJrkJ6qiT0IWD" int2:id="MoL9f1b0">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5BDD"/>
    <w:multiLevelType w:val="multilevel"/>
    <w:tmpl w:val="D0AC0A10"/>
    <w:lvl w:ilvl="0">
      <w:start w:val="1"/>
      <w:numFmt w:val="bullet"/>
      <w:lvlText w:val=""/>
      <w:lvlJc w:val="left"/>
      <w:pPr>
        <w:ind w:left="1440"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9536B30"/>
    <w:multiLevelType w:val="multilevel"/>
    <w:tmpl w:val="AB6AA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8370"/>
    <w:multiLevelType w:val="hybridMultilevel"/>
    <w:tmpl w:val="D6F28260"/>
    <w:lvl w:ilvl="0" w:tplc="428C7DCC">
      <w:start w:val="1"/>
      <w:numFmt w:val="bullet"/>
      <w:lvlText w:val=""/>
      <w:lvlJc w:val="left"/>
      <w:pPr>
        <w:ind w:left="720" w:hanging="360"/>
      </w:pPr>
      <w:rPr>
        <w:rFonts w:ascii="Symbol" w:hAnsi="Symbol" w:hint="default"/>
      </w:rPr>
    </w:lvl>
    <w:lvl w:ilvl="1" w:tplc="95BA7014">
      <w:start w:val="1"/>
      <w:numFmt w:val="bullet"/>
      <w:lvlText w:val="o"/>
      <w:lvlJc w:val="left"/>
      <w:pPr>
        <w:ind w:left="1440" w:hanging="360"/>
      </w:pPr>
      <w:rPr>
        <w:rFonts w:ascii="Courier New" w:hAnsi="Courier New" w:hint="default"/>
      </w:rPr>
    </w:lvl>
    <w:lvl w:ilvl="2" w:tplc="2B9E990C">
      <w:start w:val="1"/>
      <w:numFmt w:val="bullet"/>
      <w:lvlText w:val=""/>
      <w:lvlJc w:val="left"/>
      <w:pPr>
        <w:ind w:left="2160" w:hanging="360"/>
      </w:pPr>
      <w:rPr>
        <w:rFonts w:ascii="Wingdings" w:hAnsi="Wingdings" w:hint="default"/>
      </w:rPr>
    </w:lvl>
    <w:lvl w:ilvl="3" w:tplc="E0C6AAD4">
      <w:start w:val="1"/>
      <w:numFmt w:val="bullet"/>
      <w:lvlText w:val=""/>
      <w:lvlJc w:val="left"/>
      <w:pPr>
        <w:ind w:left="2880" w:hanging="360"/>
      </w:pPr>
      <w:rPr>
        <w:rFonts w:ascii="Symbol" w:hAnsi="Symbol" w:hint="default"/>
      </w:rPr>
    </w:lvl>
    <w:lvl w:ilvl="4" w:tplc="1E3064C8">
      <w:start w:val="1"/>
      <w:numFmt w:val="bullet"/>
      <w:lvlText w:val="o"/>
      <w:lvlJc w:val="left"/>
      <w:pPr>
        <w:ind w:left="3600" w:hanging="360"/>
      </w:pPr>
      <w:rPr>
        <w:rFonts w:ascii="Courier New" w:hAnsi="Courier New" w:hint="default"/>
      </w:rPr>
    </w:lvl>
    <w:lvl w:ilvl="5" w:tplc="D7009E54">
      <w:start w:val="1"/>
      <w:numFmt w:val="bullet"/>
      <w:lvlText w:val=""/>
      <w:lvlJc w:val="left"/>
      <w:pPr>
        <w:ind w:left="4320" w:hanging="360"/>
      </w:pPr>
      <w:rPr>
        <w:rFonts w:ascii="Wingdings" w:hAnsi="Wingdings" w:hint="default"/>
      </w:rPr>
    </w:lvl>
    <w:lvl w:ilvl="6" w:tplc="69B490B4">
      <w:start w:val="1"/>
      <w:numFmt w:val="bullet"/>
      <w:lvlText w:val=""/>
      <w:lvlJc w:val="left"/>
      <w:pPr>
        <w:ind w:left="5040" w:hanging="360"/>
      </w:pPr>
      <w:rPr>
        <w:rFonts w:ascii="Symbol" w:hAnsi="Symbol" w:hint="default"/>
      </w:rPr>
    </w:lvl>
    <w:lvl w:ilvl="7" w:tplc="E08E686C">
      <w:start w:val="1"/>
      <w:numFmt w:val="bullet"/>
      <w:lvlText w:val="o"/>
      <w:lvlJc w:val="left"/>
      <w:pPr>
        <w:ind w:left="5760" w:hanging="360"/>
      </w:pPr>
      <w:rPr>
        <w:rFonts w:ascii="Courier New" w:hAnsi="Courier New" w:hint="default"/>
      </w:rPr>
    </w:lvl>
    <w:lvl w:ilvl="8" w:tplc="51DCE33C">
      <w:start w:val="1"/>
      <w:numFmt w:val="bullet"/>
      <w:lvlText w:val=""/>
      <w:lvlJc w:val="left"/>
      <w:pPr>
        <w:ind w:left="6480" w:hanging="360"/>
      </w:pPr>
      <w:rPr>
        <w:rFonts w:ascii="Wingdings" w:hAnsi="Wingdings" w:hint="default"/>
      </w:rPr>
    </w:lvl>
  </w:abstractNum>
  <w:abstractNum w:abstractNumId="3" w15:restartNumberingAfterBreak="0">
    <w:nsid w:val="0FA90361"/>
    <w:multiLevelType w:val="multilevel"/>
    <w:tmpl w:val="8FB6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6F6481"/>
    <w:multiLevelType w:val="multilevel"/>
    <w:tmpl w:val="F244A9A6"/>
    <w:lvl w:ilvl="0">
      <w:start w:val="1"/>
      <w:numFmt w:val="bullet"/>
      <w:lvlText w:val=""/>
      <w:lvlJc w:val="left"/>
      <w:pPr>
        <w:ind w:left="14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AA3B1B"/>
    <w:multiLevelType w:val="multilevel"/>
    <w:tmpl w:val="3F40CAD6"/>
    <w:lvl w:ilvl="0">
      <w:start w:val="1"/>
      <w:numFmt w:val="bullet"/>
      <w:lvlText w:val=""/>
      <w:lvlJc w:val="left"/>
      <w:pPr>
        <w:ind w:left="720" w:hanging="360"/>
      </w:pPr>
      <w:rPr>
        <w:rFonts w:ascii="Symbol" w:hAnsi="Symbol"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2B4784"/>
    <w:multiLevelType w:val="hybridMultilevel"/>
    <w:tmpl w:val="AFBA28AA"/>
    <w:lvl w:ilvl="0" w:tplc="4B0EEA38">
      <w:start w:val="1"/>
      <w:numFmt w:val="bullet"/>
      <w:lvlText w:val=""/>
      <w:lvlJc w:val="left"/>
      <w:pPr>
        <w:ind w:left="1800" w:hanging="360"/>
      </w:pPr>
      <w:rPr>
        <w:rFonts w:ascii="Symbol" w:hAnsi="Symbol" w:hint="default"/>
      </w:rPr>
    </w:lvl>
    <w:lvl w:ilvl="1" w:tplc="079EA646">
      <w:start w:val="1"/>
      <w:numFmt w:val="bullet"/>
      <w:lvlText w:val="o"/>
      <w:lvlJc w:val="left"/>
      <w:pPr>
        <w:ind w:left="2520" w:hanging="360"/>
      </w:pPr>
      <w:rPr>
        <w:rFonts w:ascii="Courier New" w:hAnsi="Courier New" w:hint="default"/>
      </w:rPr>
    </w:lvl>
    <w:lvl w:ilvl="2" w:tplc="76DC3982">
      <w:start w:val="1"/>
      <w:numFmt w:val="bullet"/>
      <w:lvlText w:val=""/>
      <w:lvlJc w:val="left"/>
      <w:pPr>
        <w:ind w:left="3240" w:hanging="360"/>
      </w:pPr>
      <w:rPr>
        <w:rFonts w:ascii="Wingdings" w:hAnsi="Wingdings" w:hint="default"/>
      </w:rPr>
    </w:lvl>
    <w:lvl w:ilvl="3" w:tplc="9D541930">
      <w:start w:val="1"/>
      <w:numFmt w:val="bullet"/>
      <w:lvlText w:val=""/>
      <w:lvlJc w:val="left"/>
      <w:pPr>
        <w:ind w:left="3960" w:hanging="360"/>
      </w:pPr>
      <w:rPr>
        <w:rFonts w:ascii="Symbol" w:hAnsi="Symbol" w:hint="default"/>
      </w:rPr>
    </w:lvl>
    <w:lvl w:ilvl="4" w:tplc="C63EADA2">
      <w:start w:val="1"/>
      <w:numFmt w:val="bullet"/>
      <w:lvlText w:val="o"/>
      <w:lvlJc w:val="left"/>
      <w:pPr>
        <w:ind w:left="4680" w:hanging="360"/>
      </w:pPr>
      <w:rPr>
        <w:rFonts w:ascii="Courier New" w:hAnsi="Courier New" w:hint="default"/>
      </w:rPr>
    </w:lvl>
    <w:lvl w:ilvl="5" w:tplc="91D63716">
      <w:start w:val="1"/>
      <w:numFmt w:val="bullet"/>
      <w:lvlText w:val=""/>
      <w:lvlJc w:val="left"/>
      <w:pPr>
        <w:ind w:left="5400" w:hanging="360"/>
      </w:pPr>
      <w:rPr>
        <w:rFonts w:ascii="Wingdings" w:hAnsi="Wingdings" w:hint="default"/>
      </w:rPr>
    </w:lvl>
    <w:lvl w:ilvl="6" w:tplc="B622C204">
      <w:start w:val="1"/>
      <w:numFmt w:val="bullet"/>
      <w:lvlText w:val=""/>
      <w:lvlJc w:val="left"/>
      <w:pPr>
        <w:ind w:left="6120" w:hanging="360"/>
      </w:pPr>
      <w:rPr>
        <w:rFonts w:ascii="Symbol" w:hAnsi="Symbol" w:hint="default"/>
      </w:rPr>
    </w:lvl>
    <w:lvl w:ilvl="7" w:tplc="AEE8A214">
      <w:start w:val="1"/>
      <w:numFmt w:val="bullet"/>
      <w:lvlText w:val="o"/>
      <w:lvlJc w:val="left"/>
      <w:pPr>
        <w:ind w:left="6840" w:hanging="360"/>
      </w:pPr>
      <w:rPr>
        <w:rFonts w:ascii="Courier New" w:hAnsi="Courier New" w:hint="default"/>
      </w:rPr>
    </w:lvl>
    <w:lvl w:ilvl="8" w:tplc="8990FEF6">
      <w:start w:val="1"/>
      <w:numFmt w:val="bullet"/>
      <w:lvlText w:val=""/>
      <w:lvlJc w:val="left"/>
      <w:pPr>
        <w:ind w:left="7560" w:hanging="360"/>
      </w:pPr>
      <w:rPr>
        <w:rFonts w:ascii="Wingdings" w:hAnsi="Wingdings" w:hint="default"/>
      </w:rPr>
    </w:lvl>
  </w:abstractNum>
  <w:abstractNum w:abstractNumId="7" w15:restartNumberingAfterBreak="0">
    <w:nsid w:val="3A074F51"/>
    <w:multiLevelType w:val="multilevel"/>
    <w:tmpl w:val="4A7A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FA5AC1"/>
    <w:multiLevelType w:val="multilevel"/>
    <w:tmpl w:val="E762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935D00"/>
    <w:multiLevelType w:val="multilevel"/>
    <w:tmpl w:val="3A0E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559846"/>
    <w:multiLevelType w:val="hybridMultilevel"/>
    <w:tmpl w:val="C7883290"/>
    <w:lvl w:ilvl="0" w:tplc="107A8E4A">
      <w:start w:val="1"/>
      <w:numFmt w:val="bullet"/>
      <w:lvlText w:val=""/>
      <w:lvlJc w:val="left"/>
      <w:pPr>
        <w:ind w:left="1800" w:hanging="360"/>
      </w:pPr>
      <w:rPr>
        <w:rFonts w:ascii="Symbol" w:hAnsi="Symbol" w:hint="default"/>
      </w:rPr>
    </w:lvl>
    <w:lvl w:ilvl="1" w:tplc="14ECF2E4">
      <w:start w:val="1"/>
      <w:numFmt w:val="bullet"/>
      <w:lvlText w:val="·"/>
      <w:lvlJc w:val="left"/>
      <w:pPr>
        <w:ind w:left="2520" w:hanging="360"/>
      </w:pPr>
      <w:rPr>
        <w:rFonts w:ascii="&quot;Century Gothic&quot;, sans-serif" w:hAnsi="&quot;Century Gothic&quot;, sans-serif" w:hint="default"/>
      </w:rPr>
    </w:lvl>
    <w:lvl w:ilvl="2" w:tplc="B98E2F8A">
      <w:start w:val="1"/>
      <w:numFmt w:val="bullet"/>
      <w:lvlText w:val=""/>
      <w:lvlJc w:val="left"/>
      <w:pPr>
        <w:ind w:left="3240" w:hanging="360"/>
      </w:pPr>
      <w:rPr>
        <w:rFonts w:ascii="Wingdings" w:hAnsi="Wingdings" w:hint="default"/>
      </w:rPr>
    </w:lvl>
    <w:lvl w:ilvl="3" w:tplc="1A966A6E">
      <w:start w:val="1"/>
      <w:numFmt w:val="bullet"/>
      <w:lvlText w:val=""/>
      <w:lvlJc w:val="left"/>
      <w:pPr>
        <w:ind w:left="3960" w:hanging="360"/>
      </w:pPr>
      <w:rPr>
        <w:rFonts w:ascii="Symbol" w:hAnsi="Symbol" w:hint="default"/>
      </w:rPr>
    </w:lvl>
    <w:lvl w:ilvl="4" w:tplc="6D107290">
      <w:start w:val="1"/>
      <w:numFmt w:val="bullet"/>
      <w:lvlText w:val="o"/>
      <w:lvlJc w:val="left"/>
      <w:pPr>
        <w:ind w:left="4680" w:hanging="360"/>
      </w:pPr>
      <w:rPr>
        <w:rFonts w:ascii="Courier New" w:hAnsi="Courier New" w:hint="default"/>
      </w:rPr>
    </w:lvl>
    <w:lvl w:ilvl="5" w:tplc="804C5922">
      <w:start w:val="1"/>
      <w:numFmt w:val="bullet"/>
      <w:lvlText w:val=""/>
      <w:lvlJc w:val="left"/>
      <w:pPr>
        <w:ind w:left="5400" w:hanging="360"/>
      </w:pPr>
      <w:rPr>
        <w:rFonts w:ascii="Wingdings" w:hAnsi="Wingdings" w:hint="default"/>
      </w:rPr>
    </w:lvl>
    <w:lvl w:ilvl="6" w:tplc="EDC09FD0">
      <w:start w:val="1"/>
      <w:numFmt w:val="bullet"/>
      <w:lvlText w:val=""/>
      <w:lvlJc w:val="left"/>
      <w:pPr>
        <w:ind w:left="6120" w:hanging="360"/>
      </w:pPr>
      <w:rPr>
        <w:rFonts w:ascii="Symbol" w:hAnsi="Symbol" w:hint="default"/>
      </w:rPr>
    </w:lvl>
    <w:lvl w:ilvl="7" w:tplc="8FC87BE0">
      <w:start w:val="1"/>
      <w:numFmt w:val="bullet"/>
      <w:lvlText w:val="o"/>
      <w:lvlJc w:val="left"/>
      <w:pPr>
        <w:ind w:left="6840" w:hanging="360"/>
      </w:pPr>
      <w:rPr>
        <w:rFonts w:ascii="Courier New" w:hAnsi="Courier New" w:hint="default"/>
      </w:rPr>
    </w:lvl>
    <w:lvl w:ilvl="8" w:tplc="D396CD86">
      <w:start w:val="1"/>
      <w:numFmt w:val="bullet"/>
      <w:lvlText w:val=""/>
      <w:lvlJc w:val="left"/>
      <w:pPr>
        <w:ind w:left="7560" w:hanging="360"/>
      </w:pPr>
      <w:rPr>
        <w:rFonts w:ascii="Wingdings" w:hAnsi="Wingdings" w:hint="default"/>
      </w:rPr>
    </w:lvl>
  </w:abstractNum>
  <w:abstractNum w:abstractNumId="11" w15:restartNumberingAfterBreak="0">
    <w:nsid w:val="478B60BD"/>
    <w:multiLevelType w:val="multilevel"/>
    <w:tmpl w:val="150CC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3EF8A3"/>
    <w:multiLevelType w:val="hybridMultilevel"/>
    <w:tmpl w:val="7638A170"/>
    <w:lvl w:ilvl="0" w:tplc="EA9877FA">
      <w:start w:val="1"/>
      <w:numFmt w:val="bullet"/>
      <w:lvlText w:val=""/>
      <w:lvlJc w:val="left"/>
      <w:pPr>
        <w:ind w:left="1800" w:hanging="360"/>
      </w:pPr>
      <w:rPr>
        <w:rFonts w:ascii="Symbol" w:hAnsi="Symbol" w:hint="default"/>
      </w:rPr>
    </w:lvl>
    <w:lvl w:ilvl="1" w:tplc="0CE6571C">
      <w:start w:val="1"/>
      <w:numFmt w:val="bullet"/>
      <w:lvlText w:val="o"/>
      <w:lvlJc w:val="left"/>
      <w:pPr>
        <w:ind w:left="2520" w:hanging="360"/>
      </w:pPr>
      <w:rPr>
        <w:rFonts w:ascii="Courier New" w:hAnsi="Courier New" w:hint="default"/>
      </w:rPr>
    </w:lvl>
    <w:lvl w:ilvl="2" w:tplc="3BA20EAA">
      <w:start w:val="1"/>
      <w:numFmt w:val="bullet"/>
      <w:lvlText w:val=""/>
      <w:lvlJc w:val="left"/>
      <w:pPr>
        <w:ind w:left="3240" w:hanging="360"/>
      </w:pPr>
      <w:rPr>
        <w:rFonts w:ascii="Wingdings" w:hAnsi="Wingdings" w:hint="default"/>
      </w:rPr>
    </w:lvl>
    <w:lvl w:ilvl="3" w:tplc="D92CEC6E">
      <w:start w:val="1"/>
      <w:numFmt w:val="bullet"/>
      <w:lvlText w:val=""/>
      <w:lvlJc w:val="left"/>
      <w:pPr>
        <w:ind w:left="3960" w:hanging="360"/>
      </w:pPr>
      <w:rPr>
        <w:rFonts w:ascii="Symbol" w:hAnsi="Symbol" w:hint="default"/>
      </w:rPr>
    </w:lvl>
    <w:lvl w:ilvl="4" w:tplc="F8567CD2">
      <w:start w:val="1"/>
      <w:numFmt w:val="bullet"/>
      <w:lvlText w:val="o"/>
      <w:lvlJc w:val="left"/>
      <w:pPr>
        <w:ind w:left="4680" w:hanging="360"/>
      </w:pPr>
      <w:rPr>
        <w:rFonts w:ascii="Courier New" w:hAnsi="Courier New" w:hint="default"/>
      </w:rPr>
    </w:lvl>
    <w:lvl w:ilvl="5" w:tplc="E2988042">
      <w:start w:val="1"/>
      <w:numFmt w:val="bullet"/>
      <w:lvlText w:val=""/>
      <w:lvlJc w:val="left"/>
      <w:pPr>
        <w:ind w:left="5400" w:hanging="360"/>
      </w:pPr>
      <w:rPr>
        <w:rFonts w:ascii="Wingdings" w:hAnsi="Wingdings" w:hint="default"/>
      </w:rPr>
    </w:lvl>
    <w:lvl w:ilvl="6" w:tplc="FC4A48FC">
      <w:start w:val="1"/>
      <w:numFmt w:val="bullet"/>
      <w:lvlText w:val=""/>
      <w:lvlJc w:val="left"/>
      <w:pPr>
        <w:ind w:left="6120" w:hanging="360"/>
      </w:pPr>
      <w:rPr>
        <w:rFonts w:ascii="Symbol" w:hAnsi="Symbol" w:hint="default"/>
      </w:rPr>
    </w:lvl>
    <w:lvl w:ilvl="7" w:tplc="7682D904">
      <w:start w:val="1"/>
      <w:numFmt w:val="bullet"/>
      <w:lvlText w:val="o"/>
      <w:lvlJc w:val="left"/>
      <w:pPr>
        <w:ind w:left="6840" w:hanging="360"/>
      </w:pPr>
      <w:rPr>
        <w:rFonts w:ascii="Courier New" w:hAnsi="Courier New" w:hint="default"/>
      </w:rPr>
    </w:lvl>
    <w:lvl w:ilvl="8" w:tplc="002861D8">
      <w:start w:val="1"/>
      <w:numFmt w:val="bullet"/>
      <w:lvlText w:val=""/>
      <w:lvlJc w:val="left"/>
      <w:pPr>
        <w:ind w:left="7560" w:hanging="360"/>
      </w:pPr>
      <w:rPr>
        <w:rFonts w:ascii="Wingdings" w:hAnsi="Wingdings" w:hint="default"/>
      </w:rPr>
    </w:lvl>
  </w:abstractNum>
  <w:abstractNum w:abstractNumId="13" w15:restartNumberingAfterBreak="0">
    <w:nsid w:val="50ED5C2E"/>
    <w:multiLevelType w:val="hybridMultilevel"/>
    <w:tmpl w:val="8C307A1A"/>
    <w:lvl w:ilvl="0" w:tplc="A8B6C204">
      <w:start w:val="1"/>
      <w:numFmt w:val="bullet"/>
      <w:lvlText w:val=""/>
      <w:lvlJc w:val="left"/>
      <w:pPr>
        <w:ind w:left="720" w:hanging="360"/>
      </w:pPr>
      <w:rPr>
        <w:rFonts w:ascii="Symbol" w:hAnsi="Symbol" w:hint="default"/>
      </w:rPr>
    </w:lvl>
    <w:lvl w:ilvl="1" w:tplc="AA38CAF0">
      <w:start w:val="1"/>
      <w:numFmt w:val="bullet"/>
      <w:lvlText w:val="o"/>
      <w:lvlJc w:val="left"/>
      <w:pPr>
        <w:ind w:left="1440" w:hanging="360"/>
      </w:pPr>
      <w:rPr>
        <w:rFonts w:ascii="Courier New" w:hAnsi="Courier New" w:hint="default"/>
      </w:rPr>
    </w:lvl>
    <w:lvl w:ilvl="2" w:tplc="E6863A7E">
      <w:start w:val="1"/>
      <w:numFmt w:val="bullet"/>
      <w:lvlText w:val=""/>
      <w:lvlJc w:val="left"/>
      <w:pPr>
        <w:ind w:left="2160" w:hanging="360"/>
      </w:pPr>
      <w:rPr>
        <w:rFonts w:ascii="Wingdings" w:hAnsi="Wingdings" w:hint="default"/>
      </w:rPr>
    </w:lvl>
    <w:lvl w:ilvl="3" w:tplc="4C7A6246">
      <w:start w:val="1"/>
      <w:numFmt w:val="bullet"/>
      <w:lvlText w:val=""/>
      <w:lvlJc w:val="left"/>
      <w:pPr>
        <w:ind w:left="2880" w:hanging="360"/>
      </w:pPr>
      <w:rPr>
        <w:rFonts w:ascii="Symbol" w:hAnsi="Symbol" w:hint="default"/>
      </w:rPr>
    </w:lvl>
    <w:lvl w:ilvl="4" w:tplc="78BC5D22">
      <w:start w:val="1"/>
      <w:numFmt w:val="bullet"/>
      <w:lvlText w:val="o"/>
      <w:lvlJc w:val="left"/>
      <w:pPr>
        <w:ind w:left="3600" w:hanging="360"/>
      </w:pPr>
      <w:rPr>
        <w:rFonts w:ascii="Courier New" w:hAnsi="Courier New" w:hint="default"/>
      </w:rPr>
    </w:lvl>
    <w:lvl w:ilvl="5" w:tplc="353003D6">
      <w:start w:val="1"/>
      <w:numFmt w:val="bullet"/>
      <w:lvlText w:val=""/>
      <w:lvlJc w:val="left"/>
      <w:pPr>
        <w:ind w:left="4320" w:hanging="360"/>
      </w:pPr>
      <w:rPr>
        <w:rFonts w:ascii="Wingdings" w:hAnsi="Wingdings" w:hint="default"/>
      </w:rPr>
    </w:lvl>
    <w:lvl w:ilvl="6" w:tplc="A57C15B6">
      <w:start w:val="1"/>
      <w:numFmt w:val="bullet"/>
      <w:lvlText w:val=""/>
      <w:lvlJc w:val="left"/>
      <w:pPr>
        <w:ind w:left="5040" w:hanging="360"/>
      </w:pPr>
      <w:rPr>
        <w:rFonts w:ascii="Symbol" w:hAnsi="Symbol" w:hint="default"/>
      </w:rPr>
    </w:lvl>
    <w:lvl w:ilvl="7" w:tplc="3BC8F098">
      <w:start w:val="1"/>
      <w:numFmt w:val="bullet"/>
      <w:lvlText w:val="o"/>
      <w:lvlJc w:val="left"/>
      <w:pPr>
        <w:ind w:left="5760" w:hanging="360"/>
      </w:pPr>
      <w:rPr>
        <w:rFonts w:ascii="Courier New" w:hAnsi="Courier New" w:hint="default"/>
      </w:rPr>
    </w:lvl>
    <w:lvl w:ilvl="8" w:tplc="8F902AB0">
      <w:start w:val="1"/>
      <w:numFmt w:val="bullet"/>
      <w:lvlText w:val=""/>
      <w:lvlJc w:val="left"/>
      <w:pPr>
        <w:ind w:left="6480" w:hanging="360"/>
      </w:pPr>
      <w:rPr>
        <w:rFonts w:ascii="Wingdings" w:hAnsi="Wingdings" w:hint="default"/>
      </w:rPr>
    </w:lvl>
  </w:abstractNum>
  <w:abstractNum w:abstractNumId="14" w15:restartNumberingAfterBreak="0">
    <w:nsid w:val="51B30CA4"/>
    <w:multiLevelType w:val="multilevel"/>
    <w:tmpl w:val="2894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F10497"/>
    <w:multiLevelType w:val="hybridMultilevel"/>
    <w:tmpl w:val="F84870D2"/>
    <w:lvl w:ilvl="0" w:tplc="A7588AF8">
      <w:start w:val="1"/>
      <w:numFmt w:val="bullet"/>
      <w:lvlText w:val=""/>
      <w:lvlJc w:val="left"/>
      <w:pPr>
        <w:ind w:left="1800" w:hanging="360"/>
      </w:pPr>
      <w:rPr>
        <w:rFonts w:ascii="Symbol" w:hAnsi="Symbol" w:hint="default"/>
      </w:rPr>
    </w:lvl>
    <w:lvl w:ilvl="1" w:tplc="F7484CF0">
      <w:start w:val="1"/>
      <w:numFmt w:val="bullet"/>
      <w:lvlText w:val="o"/>
      <w:lvlJc w:val="left"/>
      <w:pPr>
        <w:ind w:left="2520" w:hanging="360"/>
      </w:pPr>
      <w:rPr>
        <w:rFonts w:ascii="Courier New" w:hAnsi="Courier New" w:hint="default"/>
      </w:rPr>
    </w:lvl>
    <w:lvl w:ilvl="2" w:tplc="F6D8587A">
      <w:start w:val="1"/>
      <w:numFmt w:val="bullet"/>
      <w:lvlText w:val=""/>
      <w:lvlJc w:val="left"/>
      <w:pPr>
        <w:ind w:left="3240" w:hanging="360"/>
      </w:pPr>
      <w:rPr>
        <w:rFonts w:ascii="Wingdings" w:hAnsi="Wingdings" w:hint="default"/>
      </w:rPr>
    </w:lvl>
    <w:lvl w:ilvl="3" w:tplc="9FFAB68C">
      <w:start w:val="1"/>
      <w:numFmt w:val="bullet"/>
      <w:lvlText w:val=""/>
      <w:lvlJc w:val="left"/>
      <w:pPr>
        <w:ind w:left="3960" w:hanging="360"/>
      </w:pPr>
      <w:rPr>
        <w:rFonts w:ascii="Symbol" w:hAnsi="Symbol" w:hint="default"/>
      </w:rPr>
    </w:lvl>
    <w:lvl w:ilvl="4" w:tplc="BE92A1D0">
      <w:start w:val="1"/>
      <w:numFmt w:val="bullet"/>
      <w:lvlText w:val="o"/>
      <w:lvlJc w:val="left"/>
      <w:pPr>
        <w:ind w:left="4680" w:hanging="360"/>
      </w:pPr>
      <w:rPr>
        <w:rFonts w:ascii="Courier New" w:hAnsi="Courier New" w:hint="default"/>
      </w:rPr>
    </w:lvl>
    <w:lvl w:ilvl="5" w:tplc="1CBE13D0">
      <w:start w:val="1"/>
      <w:numFmt w:val="bullet"/>
      <w:lvlText w:val=""/>
      <w:lvlJc w:val="left"/>
      <w:pPr>
        <w:ind w:left="5400" w:hanging="360"/>
      </w:pPr>
      <w:rPr>
        <w:rFonts w:ascii="Wingdings" w:hAnsi="Wingdings" w:hint="default"/>
      </w:rPr>
    </w:lvl>
    <w:lvl w:ilvl="6" w:tplc="4EB60E0A">
      <w:start w:val="1"/>
      <w:numFmt w:val="bullet"/>
      <w:lvlText w:val=""/>
      <w:lvlJc w:val="left"/>
      <w:pPr>
        <w:ind w:left="6120" w:hanging="360"/>
      </w:pPr>
      <w:rPr>
        <w:rFonts w:ascii="Symbol" w:hAnsi="Symbol" w:hint="default"/>
      </w:rPr>
    </w:lvl>
    <w:lvl w:ilvl="7" w:tplc="F9829A50">
      <w:start w:val="1"/>
      <w:numFmt w:val="bullet"/>
      <w:lvlText w:val="o"/>
      <w:lvlJc w:val="left"/>
      <w:pPr>
        <w:ind w:left="6840" w:hanging="360"/>
      </w:pPr>
      <w:rPr>
        <w:rFonts w:ascii="Courier New" w:hAnsi="Courier New" w:hint="default"/>
      </w:rPr>
    </w:lvl>
    <w:lvl w:ilvl="8" w:tplc="9058EBD6">
      <w:start w:val="1"/>
      <w:numFmt w:val="bullet"/>
      <w:lvlText w:val=""/>
      <w:lvlJc w:val="left"/>
      <w:pPr>
        <w:ind w:left="7560" w:hanging="360"/>
      </w:pPr>
      <w:rPr>
        <w:rFonts w:ascii="Wingdings" w:hAnsi="Wingdings" w:hint="default"/>
      </w:rPr>
    </w:lvl>
  </w:abstractNum>
  <w:abstractNum w:abstractNumId="16" w15:restartNumberingAfterBreak="0">
    <w:nsid w:val="57E66969"/>
    <w:multiLevelType w:val="multilevel"/>
    <w:tmpl w:val="51FE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CA9D5"/>
    <w:multiLevelType w:val="hybridMultilevel"/>
    <w:tmpl w:val="079C6996"/>
    <w:lvl w:ilvl="0" w:tplc="09ECF2AA">
      <w:start w:val="1"/>
      <w:numFmt w:val="decimal"/>
      <w:lvlText w:val="%1."/>
      <w:lvlJc w:val="left"/>
      <w:pPr>
        <w:ind w:left="1800" w:hanging="360"/>
      </w:pPr>
      <w:rPr>
        <w:b/>
        <w:bCs/>
      </w:rPr>
    </w:lvl>
    <w:lvl w:ilvl="1" w:tplc="DE38AAAC">
      <w:start w:val="1"/>
      <w:numFmt w:val="lowerLetter"/>
      <w:lvlText w:val="%2."/>
      <w:lvlJc w:val="left"/>
      <w:pPr>
        <w:ind w:left="2520" w:hanging="360"/>
      </w:pPr>
    </w:lvl>
    <w:lvl w:ilvl="2" w:tplc="1FC04DC2">
      <w:start w:val="1"/>
      <w:numFmt w:val="lowerRoman"/>
      <w:lvlText w:val="%3."/>
      <w:lvlJc w:val="right"/>
      <w:pPr>
        <w:ind w:left="3240" w:hanging="180"/>
      </w:pPr>
    </w:lvl>
    <w:lvl w:ilvl="3" w:tplc="93F23BFC">
      <w:start w:val="1"/>
      <w:numFmt w:val="decimal"/>
      <w:lvlText w:val="%4."/>
      <w:lvlJc w:val="left"/>
      <w:pPr>
        <w:ind w:left="3960" w:hanging="360"/>
      </w:pPr>
    </w:lvl>
    <w:lvl w:ilvl="4" w:tplc="C0B21732">
      <w:start w:val="1"/>
      <w:numFmt w:val="lowerLetter"/>
      <w:lvlText w:val="%5."/>
      <w:lvlJc w:val="left"/>
      <w:pPr>
        <w:ind w:left="4680" w:hanging="360"/>
      </w:pPr>
    </w:lvl>
    <w:lvl w:ilvl="5" w:tplc="37A876C2">
      <w:start w:val="1"/>
      <w:numFmt w:val="lowerRoman"/>
      <w:lvlText w:val="%6."/>
      <w:lvlJc w:val="right"/>
      <w:pPr>
        <w:ind w:left="5400" w:hanging="180"/>
      </w:pPr>
    </w:lvl>
    <w:lvl w:ilvl="6" w:tplc="6CA09852">
      <w:start w:val="1"/>
      <w:numFmt w:val="decimal"/>
      <w:lvlText w:val="%7."/>
      <w:lvlJc w:val="left"/>
      <w:pPr>
        <w:ind w:left="6120" w:hanging="360"/>
      </w:pPr>
    </w:lvl>
    <w:lvl w:ilvl="7" w:tplc="1F38FBCE">
      <w:start w:val="1"/>
      <w:numFmt w:val="lowerLetter"/>
      <w:lvlText w:val="%8."/>
      <w:lvlJc w:val="left"/>
      <w:pPr>
        <w:ind w:left="6840" w:hanging="360"/>
      </w:pPr>
    </w:lvl>
    <w:lvl w:ilvl="8" w:tplc="C3BA315C">
      <w:start w:val="1"/>
      <w:numFmt w:val="lowerRoman"/>
      <w:lvlText w:val="%9."/>
      <w:lvlJc w:val="right"/>
      <w:pPr>
        <w:ind w:left="7560" w:hanging="180"/>
      </w:pPr>
    </w:lvl>
  </w:abstractNum>
  <w:abstractNum w:abstractNumId="18" w15:restartNumberingAfterBreak="0">
    <w:nsid w:val="6791B7E3"/>
    <w:multiLevelType w:val="hybridMultilevel"/>
    <w:tmpl w:val="9F40E654"/>
    <w:lvl w:ilvl="0" w:tplc="CAFA8282">
      <w:start w:val="1"/>
      <w:numFmt w:val="bullet"/>
      <w:lvlText w:val=""/>
      <w:lvlJc w:val="left"/>
      <w:pPr>
        <w:ind w:left="1800" w:hanging="360"/>
      </w:pPr>
      <w:rPr>
        <w:rFonts w:ascii="Symbol" w:hAnsi="Symbol" w:hint="default"/>
      </w:rPr>
    </w:lvl>
    <w:lvl w:ilvl="1" w:tplc="54B4E4B6">
      <w:start w:val="1"/>
      <w:numFmt w:val="bullet"/>
      <w:lvlText w:val="o"/>
      <w:lvlJc w:val="left"/>
      <w:pPr>
        <w:ind w:left="2520" w:hanging="360"/>
      </w:pPr>
      <w:rPr>
        <w:rFonts w:ascii="Courier New" w:hAnsi="Courier New" w:hint="default"/>
      </w:rPr>
    </w:lvl>
    <w:lvl w:ilvl="2" w:tplc="BC0E1B08">
      <w:start w:val="1"/>
      <w:numFmt w:val="bullet"/>
      <w:lvlText w:val=""/>
      <w:lvlJc w:val="left"/>
      <w:pPr>
        <w:ind w:left="3240" w:hanging="360"/>
      </w:pPr>
      <w:rPr>
        <w:rFonts w:ascii="Wingdings" w:hAnsi="Wingdings" w:hint="default"/>
      </w:rPr>
    </w:lvl>
    <w:lvl w:ilvl="3" w:tplc="6D98F3E8">
      <w:start w:val="1"/>
      <w:numFmt w:val="bullet"/>
      <w:lvlText w:val=""/>
      <w:lvlJc w:val="left"/>
      <w:pPr>
        <w:ind w:left="3960" w:hanging="360"/>
      </w:pPr>
      <w:rPr>
        <w:rFonts w:ascii="Symbol" w:hAnsi="Symbol" w:hint="default"/>
      </w:rPr>
    </w:lvl>
    <w:lvl w:ilvl="4" w:tplc="B6CE8174">
      <w:start w:val="1"/>
      <w:numFmt w:val="bullet"/>
      <w:lvlText w:val="o"/>
      <w:lvlJc w:val="left"/>
      <w:pPr>
        <w:ind w:left="4680" w:hanging="360"/>
      </w:pPr>
      <w:rPr>
        <w:rFonts w:ascii="Courier New" w:hAnsi="Courier New" w:hint="default"/>
      </w:rPr>
    </w:lvl>
    <w:lvl w:ilvl="5" w:tplc="9C84F4F4">
      <w:start w:val="1"/>
      <w:numFmt w:val="bullet"/>
      <w:lvlText w:val=""/>
      <w:lvlJc w:val="left"/>
      <w:pPr>
        <w:ind w:left="5400" w:hanging="360"/>
      </w:pPr>
      <w:rPr>
        <w:rFonts w:ascii="Wingdings" w:hAnsi="Wingdings" w:hint="default"/>
      </w:rPr>
    </w:lvl>
    <w:lvl w:ilvl="6" w:tplc="DBDACC72">
      <w:start w:val="1"/>
      <w:numFmt w:val="bullet"/>
      <w:lvlText w:val=""/>
      <w:lvlJc w:val="left"/>
      <w:pPr>
        <w:ind w:left="6120" w:hanging="360"/>
      </w:pPr>
      <w:rPr>
        <w:rFonts w:ascii="Symbol" w:hAnsi="Symbol" w:hint="default"/>
      </w:rPr>
    </w:lvl>
    <w:lvl w:ilvl="7" w:tplc="D71CCF10">
      <w:start w:val="1"/>
      <w:numFmt w:val="bullet"/>
      <w:lvlText w:val="o"/>
      <w:lvlJc w:val="left"/>
      <w:pPr>
        <w:ind w:left="6840" w:hanging="360"/>
      </w:pPr>
      <w:rPr>
        <w:rFonts w:ascii="Courier New" w:hAnsi="Courier New" w:hint="default"/>
      </w:rPr>
    </w:lvl>
    <w:lvl w:ilvl="8" w:tplc="31F02AA4">
      <w:start w:val="1"/>
      <w:numFmt w:val="bullet"/>
      <w:lvlText w:val=""/>
      <w:lvlJc w:val="left"/>
      <w:pPr>
        <w:ind w:left="7560" w:hanging="360"/>
      </w:pPr>
      <w:rPr>
        <w:rFonts w:ascii="Wingdings" w:hAnsi="Wingdings" w:hint="default"/>
      </w:rPr>
    </w:lvl>
  </w:abstractNum>
  <w:abstractNum w:abstractNumId="19" w15:restartNumberingAfterBreak="0">
    <w:nsid w:val="6A8E23F0"/>
    <w:multiLevelType w:val="multilevel"/>
    <w:tmpl w:val="ED5802A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FA8CFB"/>
    <w:multiLevelType w:val="hybridMultilevel"/>
    <w:tmpl w:val="6D34C7BE"/>
    <w:lvl w:ilvl="0" w:tplc="426EF39C">
      <w:start w:val="1"/>
      <w:numFmt w:val="bullet"/>
      <w:lvlText w:val=""/>
      <w:lvlJc w:val="left"/>
      <w:pPr>
        <w:ind w:left="1800" w:hanging="360"/>
      </w:pPr>
      <w:rPr>
        <w:rFonts w:ascii="Symbol" w:hAnsi="Symbol" w:hint="default"/>
      </w:rPr>
    </w:lvl>
    <w:lvl w:ilvl="1" w:tplc="4A74AA68">
      <w:start w:val="1"/>
      <w:numFmt w:val="bullet"/>
      <w:lvlText w:val="o"/>
      <w:lvlJc w:val="left"/>
      <w:pPr>
        <w:ind w:left="2520" w:hanging="360"/>
      </w:pPr>
      <w:rPr>
        <w:rFonts w:ascii="Courier New" w:hAnsi="Courier New" w:hint="default"/>
      </w:rPr>
    </w:lvl>
    <w:lvl w:ilvl="2" w:tplc="FDCAB7AA">
      <w:start w:val="1"/>
      <w:numFmt w:val="bullet"/>
      <w:lvlText w:val=""/>
      <w:lvlJc w:val="left"/>
      <w:pPr>
        <w:ind w:left="3240" w:hanging="360"/>
      </w:pPr>
      <w:rPr>
        <w:rFonts w:ascii="Wingdings" w:hAnsi="Wingdings" w:hint="default"/>
      </w:rPr>
    </w:lvl>
    <w:lvl w:ilvl="3" w:tplc="747C2B5A">
      <w:start w:val="1"/>
      <w:numFmt w:val="bullet"/>
      <w:lvlText w:val=""/>
      <w:lvlJc w:val="left"/>
      <w:pPr>
        <w:ind w:left="3960" w:hanging="360"/>
      </w:pPr>
      <w:rPr>
        <w:rFonts w:ascii="Symbol" w:hAnsi="Symbol" w:hint="default"/>
      </w:rPr>
    </w:lvl>
    <w:lvl w:ilvl="4" w:tplc="7684207A">
      <w:start w:val="1"/>
      <w:numFmt w:val="bullet"/>
      <w:lvlText w:val="o"/>
      <w:lvlJc w:val="left"/>
      <w:pPr>
        <w:ind w:left="4680" w:hanging="360"/>
      </w:pPr>
      <w:rPr>
        <w:rFonts w:ascii="Courier New" w:hAnsi="Courier New" w:hint="default"/>
      </w:rPr>
    </w:lvl>
    <w:lvl w:ilvl="5" w:tplc="4FF4A846">
      <w:start w:val="1"/>
      <w:numFmt w:val="bullet"/>
      <w:lvlText w:val=""/>
      <w:lvlJc w:val="left"/>
      <w:pPr>
        <w:ind w:left="5400" w:hanging="360"/>
      </w:pPr>
      <w:rPr>
        <w:rFonts w:ascii="Wingdings" w:hAnsi="Wingdings" w:hint="default"/>
      </w:rPr>
    </w:lvl>
    <w:lvl w:ilvl="6" w:tplc="1BDE7360">
      <w:start w:val="1"/>
      <w:numFmt w:val="bullet"/>
      <w:lvlText w:val=""/>
      <w:lvlJc w:val="left"/>
      <w:pPr>
        <w:ind w:left="6120" w:hanging="360"/>
      </w:pPr>
      <w:rPr>
        <w:rFonts w:ascii="Symbol" w:hAnsi="Symbol" w:hint="default"/>
      </w:rPr>
    </w:lvl>
    <w:lvl w:ilvl="7" w:tplc="94005744">
      <w:start w:val="1"/>
      <w:numFmt w:val="bullet"/>
      <w:lvlText w:val="o"/>
      <w:lvlJc w:val="left"/>
      <w:pPr>
        <w:ind w:left="6840" w:hanging="360"/>
      </w:pPr>
      <w:rPr>
        <w:rFonts w:ascii="Courier New" w:hAnsi="Courier New" w:hint="default"/>
      </w:rPr>
    </w:lvl>
    <w:lvl w:ilvl="8" w:tplc="5748DA38">
      <w:start w:val="1"/>
      <w:numFmt w:val="bullet"/>
      <w:lvlText w:val=""/>
      <w:lvlJc w:val="left"/>
      <w:pPr>
        <w:ind w:left="7560" w:hanging="360"/>
      </w:pPr>
      <w:rPr>
        <w:rFonts w:ascii="Wingdings" w:hAnsi="Wingdings" w:hint="default"/>
      </w:rPr>
    </w:lvl>
  </w:abstractNum>
  <w:abstractNum w:abstractNumId="21" w15:restartNumberingAfterBreak="0">
    <w:nsid w:val="7760745D"/>
    <w:multiLevelType w:val="hybridMultilevel"/>
    <w:tmpl w:val="E4760A9C"/>
    <w:lvl w:ilvl="0" w:tplc="75665E04">
      <w:start w:val="1"/>
      <w:numFmt w:val="bullet"/>
      <w:lvlText w:val=""/>
      <w:lvlJc w:val="left"/>
      <w:pPr>
        <w:ind w:left="1800" w:hanging="360"/>
      </w:pPr>
      <w:rPr>
        <w:rFonts w:ascii="Symbol" w:hAnsi="Symbol" w:hint="default"/>
      </w:rPr>
    </w:lvl>
    <w:lvl w:ilvl="1" w:tplc="57941F78">
      <w:start w:val="1"/>
      <w:numFmt w:val="bullet"/>
      <w:lvlText w:val="o"/>
      <w:lvlJc w:val="left"/>
      <w:pPr>
        <w:ind w:left="2520" w:hanging="360"/>
      </w:pPr>
      <w:rPr>
        <w:rFonts w:ascii="Courier New" w:hAnsi="Courier New" w:hint="default"/>
      </w:rPr>
    </w:lvl>
    <w:lvl w:ilvl="2" w:tplc="C67C0B32">
      <w:start w:val="1"/>
      <w:numFmt w:val="bullet"/>
      <w:lvlText w:val=""/>
      <w:lvlJc w:val="left"/>
      <w:pPr>
        <w:ind w:left="3240" w:hanging="360"/>
      </w:pPr>
      <w:rPr>
        <w:rFonts w:ascii="Wingdings" w:hAnsi="Wingdings" w:hint="default"/>
      </w:rPr>
    </w:lvl>
    <w:lvl w:ilvl="3" w:tplc="CBFACE0C">
      <w:start w:val="1"/>
      <w:numFmt w:val="bullet"/>
      <w:lvlText w:val=""/>
      <w:lvlJc w:val="left"/>
      <w:pPr>
        <w:ind w:left="3960" w:hanging="360"/>
      </w:pPr>
      <w:rPr>
        <w:rFonts w:ascii="Symbol" w:hAnsi="Symbol" w:hint="default"/>
      </w:rPr>
    </w:lvl>
    <w:lvl w:ilvl="4" w:tplc="184EEF04">
      <w:start w:val="1"/>
      <w:numFmt w:val="bullet"/>
      <w:lvlText w:val="o"/>
      <w:lvlJc w:val="left"/>
      <w:pPr>
        <w:ind w:left="4680" w:hanging="360"/>
      </w:pPr>
      <w:rPr>
        <w:rFonts w:ascii="Courier New" w:hAnsi="Courier New" w:hint="default"/>
      </w:rPr>
    </w:lvl>
    <w:lvl w:ilvl="5" w:tplc="130E4C8A">
      <w:start w:val="1"/>
      <w:numFmt w:val="bullet"/>
      <w:lvlText w:val=""/>
      <w:lvlJc w:val="left"/>
      <w:pPr>
        <w:ind w:left="5400" w:hanging="360"/>
      </w:pPr>
      <w:rPr>
        <w:rFonts w:ascii="Wingdings" w:hAnsi="Wingdings" w:hint="default"/>
      </w:rPr>
    </w:lvl>
    <w:lvl w:ilvl="6" w:tplc="CF128FFE">
      <w:start w:val="1"/>
      <w:numFmt w:val="bullet"/>
      <w:lvlText w:val=""/>
      <w:lvlJc w:val="left"/>
      <w:pPr>
        <w:ind w:left="6120" w:hanging="360"/>
      </w:pPr>
      <w:rPr>
        <w:rFonts w:ascii="Symbol" w:hAnsi="Symbol" w:hint="default"/>
      </w:rPr>
    </w:lvl>
    <w:lvl w:ilvl="7" w:tplc="A1108E72">
      <w:start w:val="1"/>
      <w:numFmt w:val="bullet"/>
      <w:lvlText w:val="o"/>
      <w:lvlJc w:val="left"/>
      <w:pPr>
        <w:ind w:left="6840" w:hanging="360"/>
      </w:pPr>
      <w:rPr>
        <w:rFonts w:ascii="Courier New" w:hAnsi="Courier New" w:hint="default"/>
      </w:rPr>
    </w:lvl>
    <w:lvl w:ilvl="8" w:tplc="15FE256C">
      <w:start w:val="1"/>
      <w:numFmt w:val="bullet"/>
      <w:lvlText w:val=""/>
      <w:lvlJc w:val="left"/>
      <w:pPr>
        <w:ind w:left="7560" w:hanging="360"/>
      </w:pPr>
      <w:rPr>
        <w:rFonts w:ascii="Wingdings" w:hAnsi="Wingdings" w:hint="default"/>
      </w:rPr>
    </w:lvl>
  </w:abstractNum>
  <w:abstractNum w:abstractNumId="22" w15:restartNumberingAfterBreak="0">
    <w:nsid w:val="7777556F"/>
    <w:multiLevelType w:val="multilevel"/>
    <w:tmpl w:val="7E24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423949"/>
    <w:multiLevelType w:val="hybridMultilevel"/>
    <w:tmpl w:val="87C4FE36"/>
    <w:lvl w:ilvl="0" w:tplc="1B806138">
      <w:start w:val="1"/>
      <w:numFmt w:val="bullet"/>
      <w:lvlText w:val=""/>
      <w:lvlJc w:val="left"/>
      <w:pPr>
        <w:ind w:left="720" w:hanging="360"/>
      </w:pPr>
      <w:rPr>
        <w:rFonts w:ascii="Symbol" w:hAnsi="Symbol" w:hint="default"/>
      </w:rPr>
    </w:lvl>
    <w:lvl w:ilvl="1" w:tplc="1D88695A">
      <w:start w:val="1"/>
      <w:numFmt w:val="bullet"/>
      <w:lvlText w:val="o"/>
      <w:lvlJc w:val="left"/>
      <w:pPr>
        <w:ind w:left="1440" w:hanging="360"/>
      </w:pPr>
      <w:rPr>
        <w:rFonts w:ascii="Courier New" w:hAnsi="Courier New" w:hint="default"/>
      </w:rPr>
    </w:lvl>
    <w:lvl w:ilvl="2" w:tplc="0D200620">
      <w:start w:val="1"/>
      <w:numFmt w:val="bullet"/>
      <w:lvlText w:val=""/>
      <w:lvlJc w:val="left"/>
      <w:pPr>
        <w:ind w:left="2160" w:hanging="360"/>
      </w:pPr>
      <w:rPr>
        <w:rFonts w:ascii="Wingdings" w:hAnsi="Wingdings" w:hint="default"/>
      </w:rPr>
    </w:lvl>
    <w:lvl w:ilvl="3" w:tplc="616A7564">
      <w:start w:val="1"/>
      <w:numFmt w:val="bullet"/>
      <w:lvlText w:val=""/>
      <w:lvlJc w:val="left"/>
      <w:pPr>
        <w:ind w:left="2880" w:hanging="360"/>
      </w:pPr>
      <w:rPr>
        <w:rFonts w:ascii="Symbol" w:hAnsi="Symbol" w:hint="default"/>
      </w:rPr>
    </w:lvl>
    <w:lvl w:ilvl="4" w:tplc="E8907E76">
      <w:start w:val="1"/>
      <w:numFmt w:val="bullet"/>
      <w:lvlText w:val="o"/>
      <w:lvlJc w:val="left"/>
      <w:pPr>
        <w:ind w:left="3600" w:hanging="360"/>
      </w:pPr>
      <w:rPr>
        <w:rFonts w:ascii="Courier New" w:hAnsi="Courier New" w:hint="default"/>
      </w:rPr>
    </w:lvl>
    <w:lvl w:ilvl="5" w:tplc="061EF040">
      <w:start w:val="1"/>
      <w:numFmt w:val="bullet"/>
      <w:lvlText w:val=""/>
      <w:lvlJc w:val="left"/>
      <w:pPr>
        <w:ind w:left="4320" w:hanging="360"/>
      </w:pPr>
      <w:rPr>
        <w:rFonts w:ascii="Wingdings" w:hAnsi="Wingdings" w:hint="default"/>
      </w:rPr>
    </w:lvl>
    <w:lvl w:ilvl="6" w:tplc="53D6BBE2">
      <w:start w:val="1"/>
      <w:numFmt w:val="bullet"/>
      <w:lvlText w:val=""/>
      <w:lvlJc w:val="left"/>
      <w:pPr>
        <w:ind w:left="5040" w:hanging="360"/>
      </w:pPr>
      <w:rPr>
        <w:rFonts w:ascii="Symbol" w:hAnsi="Symbol" w:hint="default"/>
      </w:rPr>
    </w:lvl>
    <w:lvl w:ilvl="7" w:tplc="4C3297B0">
      <w:start w:val="1"/>
      <w:numFmt w:val="bullet"/>
      <w:lvlText w:val="o"/>
      <w:lvlJc w:val="left"/>
      <w:pPr>
        <w:ind w:left="5760" w:hanging="360"/>
      </w:pPr>
      <w:rPr>
        <w:rFonts w:ascii="Courier New" w:hAnsi="Courier New" w:hint="default"/>
      </w:rPr>
    </w:lvl>
    <w:lvl w:ilvl="8" w:tplc="A36E4398">
      <w:start w:val="1"/>
      <w:numFmt w:val="bullet"/>
      <w:lvlText w:val=""/>
      <w:lvlJc w:val="left"/>
      <w:pPr>
        <w:ind w:left="6480" w:hanging="360"/>
      </w:pPr>
      <w:rPr>
        <w:rFonts w:ascii="Wingdings" w:hAnsi="Wingdings" w:hint="default"/>
      </w:rPr>
    </w:lvl>
  </w:abstractNum>
  <w:num w:numId="1" w16cid:durableId="1313295852">
    <w:abstractNumId w:val="15"/>
  </w:num>
  <w:num w:numId="2" w16cid:durableId="1031033616">
    <w:abstractNumId w:val="13"/>
  </w:num>
  <w:num w:numId="3" w16cid:durableId="1181089944">
    <w:abstractNumId w:val="2"/>
  </w:num>
  <w:num w:numId="4" w16cid:durableId="1030423316">
    <w:abstractNumId w:val="23"/>
  </w:num>
  <w:num w:numId="5" w16cid:durableId="1860852250">
    <w:abstractNumId w:val="18"/>
  </w:num>
  <w:num w:numId="6" w16cid:durableId="1412432011">
    <w:abstractNumId w:val="10"/>
  </w:num>
  <w:num w:numId="7" w16cid:durableId="1280726659">
    <w:abstractNumId w:val="21"/>
  </w:num>
  <w:num w:numId="8" w16cid:durableId="606347224">
    <w:abstractNumId w:val="20"/>
  </w:num>
  <w:num w:numId="9" w16cid:durableId="710492465">
    <w:abstractNumId w:val="12"/>
  </w:num>
  <w:num w:numId="10" w16cid:durableId="737365020">
    <w:abstractNumId w:val="6"/>
  </w:num>
  <w:num w:numId="11" w16cid:durableId="745687105">
    <w:abstractNumId w:val="17"/>
  </w:num>
  <w:num w:numId="12" w16cid:durableId="1602838085">
    <w:abstractNumId w:val="19"/>
  </w:num>
  <w:num w:numId="13" w16cid:durableId="1596479173">
    <w:abstractNumId w:val="11"/>
  </w:num>
  <w:num w:numId="14" w16cid:durableId="1719477554">
    <w:abstractNumId w:val="0"/>
  </w:num>
  <w:num w:numId="15" w16cid:durableId="1714189543">
    <w:abstractNumId w:val="4"/>
  </w:num>
  <w:num w:numId="16" w16cid:durableId="792754126">
    <w:abstractNumId w:val="8"/>
  </w:num>
  <w:num w:numId="17" w16cid:durableId="419063810">
    <w:abstractNumId w:val="22"/>
  </w:num>
  <w:num w:numId="18" w16cid:durableId="935794603">
    <w:abstractNumId w:val="3"/>
  </w:num>
  <w:num w:numId="19" w16cid:durableId="1152406678">
    <w:abstractNumId w:val="7"/>
  </w:num>
  <w:num w:numId="20" w16cid:durableId="1171260679">
    <w:abstractNumId w:val="9"/>
  </w:num>
  <w:num w:numId="21" w16cid:durableId="711148929">
    <w:abstractNumId w:val="5"/>
  </w:num>
  <w:num w:numId="22" w16cid:durableId="401486373">
    <w:abstractNumId w:val="16"/>
  </w:num>
  <w:num w:numId="23" w16cid:durableId="1275676970">
    <w:abstractNumId w:val="14"/>
  </w:num>
  <w:num w:numId="24" w16cid:durableId="805663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9B"/>
    <w:rsid w:val="00016410"/>
    <w:rsid w:val="001357C5"/>
    <w:rsid w:val="00184E66"/>
    <w:rsid w:val="001C5C8C"/>
    <w:rsid w:val="001E0E75"/>
    <w:rsid w:val="001E9B3B"/>
    <w:rsid w:val="00276A87"/>
    <w:rsid w:val="002B6F09"/>
    <w:rsid w:val="002C4201"/>
    <w:rsid w:val="002D6B25"/>
    <w:rsid w:val="0037764C"/>
    <w:rsid w:val="00447E32"/>
    <w:rsid w:val="00485B9B"/>
    <w:rsid w:val="004A1DB2"/>
    <w:rsid w:val="004C3C4B"/>
    <w:rsid w:val="00556437"/>
    <w:rsid w:val="005E60A7"/>
    <w:rsid w:val="0077124E"/>
    <w:rsid w:val="007B1409"/>
    <w:rsid w:val="007D2440"/>
    <w:rsid w:val="00834E5C"/>
    <w:rsid w:val="00834E64"/>
    <w:rsid w:val="009B17AA"/>
    <w:rsid w:val="009B7998"/>
    <w:rsid w:val="009C32C6"/>
    <w:rsid w:val="00A363B8"/>
    <w:rsid w:val="00AB1FC8"/>
    <w:rsid w:val="00AF1A80"/>
    <w:rsid w:val="00B77A54"/>
    <w:rsid w:val="00BC1C00"/>
    <w:rsid w:val="00BF1239"/>
    <w:rsid w:val="00BF318C"/>
    <w:rsid w:val="00C835CD"/>
    <w:rsid w:val="00D8463F"/>
    <w:rsid w:val="00DE65E7"/>
    <w:rsid w:val="00E00AA6"/>
    <w:rsid w:val="00EE223F"/>
    <w:rsid w:val="00F74A31"/>
    <w:rsid w:val="00FA7326"/>
    <w:rsid w:val="00FB25AC"/>
    <w:rsid w:val="0144B079"/>
    <w:rsid w:val="01EA143A"/>
    <w:rsid w:val="020C7317"/>
    <w:rsid w:val="025E4875"/>
    <w:rsid w:val="02F8A8D2"/>
    <w:rsid w:val="044186A2"/>
    <w:rsid w:val="062B790F"/>
    <w:rsid w:val="078740E3"/>
    <w:rsid w:val="07B2D89D"/>
    <w:rsid w:val="07D7E2A2"/>
    <w:rsid w:val="0A1DDB71"/>
    <w:rsid w:val="0B1E512D"/>
    <w:rsid w:val="0C796F3E"/>
    <w:rsid w:val="0CF198A9"/>
    <w:rsid w:val="0E4A0DDB"/>
    <w:rsid w:val="0E96BB2B"/>
    <w:rsid w:val="107CE85B"/>
    <w:rsid w:val="115A7494"/>
    <w:rsid w:val="11761F4E"/>
    <w:rsid w:val="11D99D14"/>
    <w:rsid w:val="11F69466"/>
    <w:rsid w:val="163BEA7D"/>
    <w:rsid w:val="170D033B"/>
    <w:rsid w:val="171C5360"/>
    <w:rsid w:val="196D8874"/>
    <w:rsid w:val="1A590025"/>
    <w:rsid w:val="1A784D44"/>
    <w:rsid w:val="1ACCA7F8"/>
    <w:rsid w:val="1B97348C"/>
    <w:rsid w:val="1CC39F06"/>
    <w:rsid w:val="1D2974CC"/>
    <w:rsid w:val="1DA45A08"/>
    <w:rsid w:val="1DD26267"/>
    <w:rsid w:val="1E1A1B2B"/>
    <w:rsid w:val="1F161345"/>
    <w:rsid w:val="220AF09F"/>
    <w:rsid w:val="2268E29C"/>
    <w:rsid w:val="2318EC7F"/>
    <w:rsid w:val="254ED350"/>
    <w:rsid w:val="263665AB"/>
    <w:rsid w:val="275A9D35"/>
    <w:rsid w:val="2811F144"/>
    <w:rsid w:val="2BE59F1F"/>
    <w:rsid w:val="2FE9DD4D"/>
    <w:rsid w:val="31F30D95"/>
    <w:rsid w:val="3213CA5C"/>
    <w:rsid w:val="335A865D"/>
    <w:rsid w:val="34D41551"/>
    <w:rsid w:val="3551A2E2"/>
    <w:rsid w:val="35FBE3A0"/>
    <w:rsid w:val="36DACCF2"/>
    <w:rsid w:val="36F68F1C"/>
    <w:rsid w:val="399091CB"/>
    <w:rsid w:val="3A316BD5"/>
    <w:rsid w:val="3A392B7C"/>
    <w:rsid w:val="3A903D54"/>
    <w:rsid w:val="3CCE4E20"/>
    <w:rsid w:val="3EC6EB82"/>
    <w:rsid w:val="3ED15117"/>
    <w:rsid w:val="4058A374"/>
    <w:rsid w:val="40C3D6B4"/>
    <w:rsid w:val="40D20683"/>
    <w:rsid w:val="43287E76"/>
    <w:rsid w:val="440AC85F"/>
    <w:rsid w:val="45D33256"/>
    <w:rsid w:val="47ED61BF"/>
    <w:rsid w:val="4915A7AE"/>
    <w:rsid w:val="4A73A987"/>
    <w:rsid w:val="4D175038"/>
    <w:rsid w:val="4DB63B8D"/>
    <w:rsid w:val="4E73BBF8"/>
    <w:rsid w:val="4E903DBA"/>
    <w:rsid w:val="4FA83A73"/>
    <w:rsid w:val="524955B8"/>
    <w:rsid w:val="52E02982"/>
    <w:rsid w:val="52E70659"/>
    <w:rsid w:val="5379CA2C"/>
    <w:rsid w:val="53C8946D"/>
    <w:rsid w:val="556B167D"/>
    <w:rsid w:val="57926E2F"/>
    <w:rsid w:val="57BDDA56"/>
    <w:rsid w:val="59123F18"/>
    <w:rsid w:val="5939EB10"/>
    <w:rsid w:val="5A21241D"/>
    <w:rsid w:val="5A288937"/>
    <w:rsid w:val="5B2FE350"/>
    <w:rsid w:val="5C938E0B"/>
    <w:rsid w:val="5D33AEE2"/>
    <w:rsid w:val="5D503232"/>
    <w:rsid w:val="5D830197"/>
    <w:rsid w:val="5DE3A1DC"/>
    <w:rsid w:val="6028DF97"/>
    <w:rsid w:val="602E23C3"/>
    <w:rsid w:val="609D868F"/>
    <w:rsid w:val="60DFB4D7"/>
    <w:rsid w:val="615C0085"/>
    <w:rsid w:val="63299D9D"/>
    <w:rsid w:val="63A5F0B9"/>
    <w:rsid w:val="63CE283C"/>
    <w:rsid w:val="64667C0F"/>
    <w:rsid w:val="648266ED"/>
    <w:rsid w:val="648B4B74"/>
    <w:rsid w:val="649A31B7"/>
    <w:rsid w:val="67F37895"/>
    <w:rsid w:val="681A679E"/>
    <w:rsid w:val="68D09ADA"/>
    <w:rsid w:val="6C7C4B08"/>
    <w:rsid w:val="713504B0"/>
    <w:rsid w:val="72529CEB"/>
    <w:rsid w:val="72F464DB"/>
    <w:rsid w:val="730E5BC4"/>
    <w:rsid w:val="732843FD"/>
    <w:rsid w:val="75789199"/>
    <w:rsid w:val="77ABC88E"/>
    <w:rsid w:val="7CB2832D"/>
    <w:rsid w:val="7CC1FD00"/>
    <w:rsid w:val="7E825648"/>
    <w:rsid w:val="7FA505A9"/>
    <w:rsid w:val="7FBF56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8DAEA"/>
  <w15:chartTrackingRefBased/>
  <w15:docId w15:val="{6C7436C0-5A47-4C33-AA76-40D0AEC76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Arial MT"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9B"/>
    <w:pPr>
      <w:spacing w:after="0" w:line="240" w:lineRule="auto"/>
      <w:ind w:firstLine="720"/>
    </w:pPr>
    <w:rPr>
      <w:rFonts w:ascii="Century Gothic" w:eastAsia="Times New Roman" w:hAnsi="Century Gothic" w:cs="Times New Roman"/>
      <w:kern w:val="0"/>
      <w:lang w:eastAsia="es-ES_tradnl"/>
      <w14:ligatures w14:val="none"/>
    </w:rPr>
  </w:style>
  <w:style w:type="paragraph" w:styleId="Ttulo1">
    <w:name w:val="heading 1"/>
    <w:basedOn w:val="Normal"/>
    <w:next w:val="Normal"/>
    <w:link w:val="Ttulo1Car"/>
    <w:uiPriority w:val="9"/>
    <w:qFormat/>
    <w:rsid w:val="00485B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85B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85B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85B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485B9B"/>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485B9B"/>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485B9B"/>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485B9B"/>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485B9B"/>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5B9B"/>
    <w:rPr>
      <w:rFonts w:asciiTheme="majorHAnsi" w:eastAsiaTheme="majorEastAsia" w:hAnsiTheme="majorHAnsi" w:cstheme="majorBidi"/>
      <w:color w:val="0F4761" w:themeColor="accent1" w:themeShade="BF"/>
      <w:kern w:val="0"/>
      <w:sz w:val="40"/>
      <w:szCs w:val="40"/>
      <w:lang w:val="es-ES"/>
      <w14:ligatures w14:val="none"/>
    </w:rPr>
  </w:style>
  <w:style w:type="character" w:customStyle="1" w:styleId="Ttulo2Car">
    <w:name w:val="Título 2 Car"/>
    <w:basedOn w:val="Fuentedeprrafopredeter"/>
    <w:link w:val="Ttulo2"/>
    <w:uiPriority w:val="9"/>
    <w:semiHidden/>
    <w:rsid w:val="00485B9B"/>
    <w:rPr>
      <w:rFonts w:asciiTheme="majorHAnsi" w:eastAsiaTheme="majorEastAsia" w:hAnsiTheme="majorHAnsi" w:cstheme="majorBidi"/>
      <w:color w:val="0F4761" w:themeColor="accent1" w:themeShade="BF"/>
      <w:kern w:val="0"/>
      <w:sz w:val="32"/>
      <w:szCs w:val="32"/>
      <w:lang w:val="es-ES"/>
      <w14:ligatures w14:val="none"/>
    </w:rPr>
  </w:style>
  <w:style w:type="character" w:customStyle="1" w:styleId="Ttulo3Car">
    <w:name w:val="Título 3 Car"/>
    <w:basedOn w:val="Fuentedeprrafopredeter"/>
    <w:link w:val="Ttulo3"/>
    <w:uiPriority w:val="9"/>
    <w:semiHidden/>
    <w:rsid w:val="00485B9B"/>
    <w:rPr>
      <w:rFonts w:eastAsiaTheme="majorEastAsia" w:cstheme="majorBidi"/>
      <w:color w:val="0F4761" w:themeColor="accent1" w:themeShade="BF"/>
      <w:kern w:val="0"/>
      <w:sz w:val="28"/>
      <w:szCs w:val="28"/>
      <w:lang w:val="es-ES"/>
      <w14:ligatures w14:val="none"/>
    </w:rPr>
  </w:style>
  <w:style w:type="character" w:customStyle="1" w:styleId="Ttulo4Car">
    <w:name w:val="Título 4 Car"/>
    <w:basedOn w:val="Fuentedeprrafopredeter"/>
    <w:link w:val="Ttulo4"/>
    <w:uiPriority w:val="9"/>
    <w:semiHidden/>
    <w:rsid w:val="00485B9B"/>
    <w:rPr>
      <w:rFonts w:eastAsiaTheme="majorEastAsia" w:cstheme="majorBidi"/>
      <w:i/>
      <w:iCs/>
      <w:color w:val="0F4761" w:themeColor="accent1" w:themeShade="BF"/>
      <w:kern w:val="0"/>
      <w:szCs w:val="22"/>
      <w:lang w:val="es-ES"/>
      <w14:ligatures w14:val="none"/>
    </w:rPr>
  </w:style>
  <w:style w:type="character" w:customStyle="1" w:styleId="Ttulo5Car">
    <w:name w:val="Título 5 Car"/>
    <w:basedOn w:val="Fuentedeprrafopredeter"/>
    <w:link w:val="Ttulo5"/>
    <w:uiPriority w:val="9"/>
    <w:semiHidden/>
    <w:rsid w:val="00485B9B"/>
    <w:rPr>
      <w:rFonts w:eastAsiaTheme="majorEastAsia" w:cstheme="majorBidi"/>
      <w:color w:val="0F4761" w:themeColor="accent1" w:themeShade="BF"/>
      <w:kern w:val="0"/>
      <w:szCs w:val="22"/>
      <w:lang w:val="es-ES"/>
      <w14:ligatures w14:val="none"/>
    </w:rPr>
  </w:style>
  <w:style w:type="character" w:customStyle="1" w:styleId="Ttulo6Car">
    <w:name w:val="Título 6 Car"/>
    <w:basedOn w:val="Fuentedeprrafopredeter"/>
    <w:link w:val="Ttulo6"/>
    <w:uiPriority w:val="9"/>
    <w:semiHidden/>
    <w:rsid w:val="00485B9B"/>
    <w:rPr>
      <w:rFonts w:eastAsiaTheme="majorEastAsia" w:cstheme="majorBidi"/>
      <w:i/>
      <w:iCs/>
      <w:color w:val="595959" w:themeColor="text1" w:themeTint="A6"/>
      <w:kern w:val="0"/>
      <w:szCs w:val="22"/>
      <w:lang w:val="es-ES"/>
      <w14:ligatures w14:val="none"/>
    </w:rPr>
  </w:style>
  <w:style w:type="character" w:customStyle="1" w:styleId="Ttulo7Car">
    <w:name w:val="Título 7 Car"/>
    <w:basedOn w:val="Fuentedeprrafopredeter"/>
    <w:link w:val="Ttulo7"/>
    <w:uiPriority w:val="9"/>
    <w:semiHidden/>
    <w:rsid w:val="00485B9B"/>
    <w:rPr>
      <w:rFonts w:eastAsiaTheme="majorEastAsia" w:cstheme="majorBidi"/>
      <w:color w:val="595959" w:themeColor="text1" w:themeTint="A6"/>
      <w:kern w:val="0"/>
      <w:szCs w:val="22"/>
      <w:lang w:val="es-ES"/>
      <w14:ligatures w14:val="none"/>
    </w:rPr>
  </w:style>
  <w:style w:type="character" w:customStyle="1" w:styleId="Ttulo8Car">
    <w:name w:val="Título 8 Car"/>
    <w:basedOn w:val="Fuentedeprrafopredeter"/>
    <w:link w:val="Ttulo8"/>
    <w:uiPriority w:val="9"/>
    <w:semiHidden/>
    <w:rsid w:val="00485B9B"/>
    <w:rPr>
      <w:rFonts w:eastAsiaTheme="majorEastAsia" w:cstheme="majorBidi"/>
      <w:i/>
      <w:iCs/>
      <w:color w:val="272727" w:themeColor="text1" w:themeTint="D8"/>
      <w:kern w:val="0"/>
      <w:szCs w:val="22"/>
      <w:lang w:val="es-ES"/>
      <w14:ligatures w14:val="none"/>
    </w:rPr>
  </w:style>
  <w:style w:type="character" w:customStyle="1" w:styleId="Ttulo9Car">
    <w:name w:val="Título 9 Car"/>
    <w:basedOn w:val="Fuentedeprrafopredeter"/>
    <w:link w:val="Ttulo9"/>
    <w:uiPriority w:val="9"/>
    <w:semiHidden/>
    <w:rsid w:val="00485B9B"/>
    <w:rPr>
      <w:rFonts w:eastAsiaTheme="majorEastAsia" w:cstheme="majorBidi"/>
      <w:color w:val="272727" w:themeColor="text1" w:themeTint="D8"/>
      <w:kern w:val="0"/>
      <w:szCs w:val="22"/>
      <w:lang w:val="es-ES"/>
      <w14:ligatures w14:val="none"/>
    </w:rPr>
  </w:style>
  <w:style w:type="paragraph" w:styleId="Ttulo">
    <w:name w:val="Title"/>
    <w:basedOn w:val="Normal"/>
    <w:next w:val="Normal"/>
    <w:link w:val="TtuloCar"/>
    <w:uiPriority w:val="10"/>
    <w:qFormat/>
    <w:rsid w:val="00485B9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85B9B"/>
    <w:rPr>
      <w:rFonts w:asciiTheme="majorHAnsi" w:eastAsiaTheme="majorEastAsia" w:hAnsiTheme="majorHAnsi" w:cstheme="majorBidi"/>
      <w:spacing w:val="-10"/>
      <w:kern w:val="28"/>
      <w:sz w:val="56"/>
      <w:szCs w:val="56"/>
      <w:lang w:val="es-ES"/>
      <w14:ligatures w14:val="none"/>
    </w:rPr>
  </w:style>
  <w:style w:type="paragraph" w:styleId="Subttulo">
    <w:name w:val="Subtitle"/>
    <w:basedOn w:val="Normal"/>
    <w:next w:val="Normal"/>
    <w:link w:val="SubttuloCar"/>
    <w:uiPriority w:val="11"/>
    <w:qFormat/>
    <w:rsid w:val="00485B9B"/>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85B9B"/>
    <w:rPr>
      <w:rFonts w:eastAsiaTheme="majorEastAsia" w:cstheme="majorBidi"/>
      <w:color w:val="595959" w:themeColor="text1" w:themeTint="A6"/>
      <w:spacing w:val="15"/>
      <w:kern w:val="0"/>
      <w:sz w:val="28"/>
      <w:szCs w:val="28"/>
      <w:lang w:val="es-ES"/>
      <w14:ligatures w14:val="none"/>
    </w:rPr>
  </w:style>
  <w:style w:type="paragraph" w:styleId="Cita">
    <w:name w:val="Quote"/>
    <w:basedOn w:val="Normal"/>
    <w:next w:val="Normal"/>
    <w:link w:val="CitaCar"/>
    <w:uiPriority w:val="29"/>
    <w:qFormat/>
    <w:rsid w:val="00485B9B"/>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85B9B"/>
    <w:rPr>
      <w:rFonts w:ascii="Times New Roman" w:hAnsi="Times New Roman" w:cs="Arial MT"/>
      <w:i/>
      <w:iCs/>
      <w:color w:val="404040" w:themeColor="text1" w:themeTint="BF"/>
      <w:kern w:val="0"/>
      <w:szCs w:val="22"/>
      <w:lang w:val="es-ES"/>
      <w14:ligatures w14:val="none"/>
    </w:rPr>
  </w:style>
  <w:style w:type="paragraph" w:styleId="Prrafodelista">
    <w:name w:val="List Paragraph"/>
    <w:basedOn w:val="Normal"/>
    <w:uiPriority w:val="34"/>
    <w:qFormat/>
    <w:rsid w:val="00485B9B"/>
    <w:pPr>
      <w:ind w:left="720"/>
      <w:contextualSpacing/>
    </w:pPr>
  </w:style>
  <w:style w:type="character" w:styleId="nfasisintenso">
    <w:name w:val="Intense Emphasis"/>
    <w:basedOn w:val="Fuentedeprrafopredeter"/>
    <w:uiPriority w:val="21"/>
    <w:qFormat/>
    <w:rsid w:val="00485B9B"/>
    <w:rPr>
      <w:i/>
      <w:iCs/>
      <w:color w:val="0F4761" w:themeColor="accent1" w:themeShade="BF"/>
    </w:rPr>
  </w:style>
  <w:style w:type="paragraph" w:styleId="Citadestacada">
    <w:name w:val="Intense Quote"/>
    <w:basedOn w:val="Normal"/>
    <w:next w:val="Normal"/>
    <w:link w:val="CitadestacadaCar"/>
    <w:uiPriority w:val="30"/>
    <w:qFormat/>
    <w:rsid w:val="00485B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85B9B"/>
    <w:rPr>
      <w:rFonts w:ascii="Times New Roman" w:hAnsi="Times New Roman" w:cs="Arial MT"/>
      <w:i/>
      <w:iCs/>
      <w:color w:val="0F4761" w:themeColor="accent1" w:themeShade="BF"/>
      <w:kern w:val="0"/>
      <w:szCs w:val="22"/>
      <w:lang w:val="es-ES"/>
      <w14:ligatures w14:val="none"/>
    </w:rPr>
  </w:style>
  <w:style w:type="character" w:styleId="Referenciaintensa">
    <w:name w:val="Intense Reference"/>
    <w:basedOn w:val="Fuentedeprrafopredeter"/>
    <w:uiPriority w:val="32"/>
    <w:qFormat/>
    <w:rsid w:val="00485B9B"/>
    <w:rPr>
      <w:b/>
      <w:bCs/>
      <w:smallCaps/>
      <w:color w:val="0F4761" w:themeColor="accent1" w:themeShade="BF"/>
      <w:spacing w:val="5"/>
    </w:rPr>
  </w:style>
  <w:style w:type="character" w:customStyle="1" w:styleId="apple-converted-space">
    <w:name w:val="apple-converted-space"/>
    <w:basedOn w:val="Fuentedeprrafopredeter"/>
    <w:rsid w:val="00485B9B"/>
  </w:style>
  <w:style w:type="character" w:styleId="Textoennegrita">
    <w:name w:val="Strong"/>
    <w:basedOn w:val="Fuentedeprrafopredeter"/>
    <w:uiPriority w:val="22"/>
    <w:qFormat/>
    <w:rsid w:val="00485B9B"/>
    <w:rPr>
      <w:b/>
      <w:bCs/>
    </w:rPr>
  </w:style>
  <w:style w:type="paragraph" w:styleId="NormalWeb">
    <w:name w:val="Normal (Web)"/>
    <w:basedOn w:val="Normal"/>
    <w:uiPriority w:val="99"/>
    <w:unhideWhenUsed/>
    <w:rsid w:val="00485B9B"/>
    <w:pPr>
      <w:spacing w:before="100" w:beforeAutospacing="1" w:after="100" w:afterAutospacing="1"/>
    </w:pPr>
  </w:style>
  <w:style w:type="table" w:styleId="Tablaconcuadrcula">
    <w:name w:val="Table Grid"/>
    <w:basedOn w:val="Tablanormal"/>
    <w:uiPriority w:val="39"/>
    <w:rsid w:val="00485B9B"/>
    <w:pPr>
      <w:spacing w:after="0" w:line="240" w:lineRule="auto"/>
    </w:pPr>
    <w:rPr>
      <w:rFonts w:eastAsiaTheme="minorEastAsia"/>
      <w:lang w:val="es-US"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85B9B"/>
    <w:pPr>
      <w:tabs>
        <w:tab w:val="center" w:pos="4419"/>
        <w:tab w:val="right" w:pos="8838"/>
      </w:tabs>
    </w:pPr>
  </w:style>
  <w:style w:type="character" w:customStyle="1" w:styleId="EncabezadoCar">
    <w:name w:val="Encabezado Car"/>
    <w:basedOn w:val="Fuentedeprrafopredeter"/>
    <w:link w:val="Encabezado"/>
    <w:uiPriority w:val="99"/>
    <w:rsid w:val="00485B9B"/>
    <w:rPr>
      <w:rFonts w:ascii="Century Gothic" w:eastAsia="Times New Roman" w:hAnsi="Century Gothic" w:cs="Times New Roman"/>
      <w:kern w:val="0"/>
      <w:lang w:eastAsia="es-ES_tradnl"/>
      <w14:ligatures w14:val="none"/>
    </w:rPr>
  </w:style>
  <w:style w:type="paragraph" w:styleId="Piedepgina">
    <w:name w:val="footer"/>
    <w:basedOn w:val="Normal"/>
    <w:link w:val="PiedepginaCar"/>
    <w:uiPriority w:val="99"/>
    <w:unhideWhenUsed/>
    <w:rsid w:val="00485B9B"/>
    <w:pPr>
      <w:tabs>
        <w:tab w:val="center" w:pos="4419"/>
        <w:tab w:val="right" w:pos="8838"/>
      </w:tabs>
    </w:pPr>
  </w:style>
  <w:style w:type="character" w:customStyle="1" w:styleId="PiedepginaCar">
    <w:name w:val="Pie de página Car"/>
    <w:basedOn w:val="Fuentedeprrafopredeter"/>
    <w:link w:val="Piedepgina"/>
    <w:uiPriority w:val="99"/>
    <w:rsid w:val="00485B9B"/>
    <w:rPr>
      <w:rFonts w:ascii="Century Gothic" w:eastAsia="Times New Roman" w:hAnsi="Century Gothic" w:cs="Times New Roman"/>
      <w:kern w:val="0"/>
      <w:lang w:eastAsia="es-ES_tradnl"/>
      <w14:ligatures w14:val="none"/>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entury Gothic" w:eastAsia="Times New Roman" w:hAnsi="Century Gothic" w:cs="Times New Roman"/>
      <w:kern w:val="0"/>
      <w:sz w:val="20"/>
      <w:szCs w:val="20"/>
      <w:lang w:eastAsia="es-ES_tradnl"/>
      <w14:ligatures w14:val="none"/>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684615500b486a6dc2e518b993176177">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8df6db23c55f41bbefa0e73f42d62e24"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84DBFBA8-ADB0-44DC-BEF1-1B5E48EDD6C3}"/>
</file>

<file path=customXml/itemProps2.xml><?xml version="1.0" encoding="utf-8"?>
<ds:datastoreItem xmlns:ds="http://schemas.openxmlformats.org/officeDocument/2006/customXml" ds:itemID="{EBFB6537-8D45-470D-83F5-65CF1E8A6C6E}"/>
</file>

<file path=customXml/itemProps3.xml><?xml version="1.0" encoding="utf-8"?>
<ds:datastoreItem xmlns:ds="http://schemas.openxmlformats.org/officeDocument/2006/customXml" ds:itemID="{AD98C7C4-B4EC-4517-991B-905F2F657BC1}"/>
</file>

<file path=docProps/app.xml><?xml version="1.0" encoding="utf-8"?>
<Properties xmlns="http://schemas.openxmlformats.org/officeDocument/2006/extended-properties" xmlns:vt="http://schemas.openxmlformats.org/officeDocument/2006/docPropsVTypes">
  <Template>Normal</Template>
  <TotalTime>6</TotalTime>
  <Pages>16</Pages>
  <Words>4708</Words>
  <Characters>25898</Characters>
  <Application>Microsoft Office Word</Application>
  <DocSecurity>0</DocSecurity>
  <Lines>215</Lines>
  <Paragraphs>61</Paragraphs>
  <ScaleCrop>false</ScaleCrop>
  <Company/>
  <LinksUpToDate>false</LinksUpToDate>
  <CharactersWithSpaces>30545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Xiomara Molano Quijano</dc:creator>
  <cp:keywords/>
  <dc:description/>
  <cp:lastModifiedBy>Kelly Xiomara Molano Quijano</cp:lastModifiedBy>
  <cp:revision>30</cp:revision>
  <dcterms:created xsi:type="dcterms:W3CDTF">2025-11-11T14:59:00Z</dcterms:created>
  <dcterms:modified xsi:type="dcterms:W3CDTF">2025-12-26T15:00:00Z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19435500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